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0F07B">
      <w:pPr>
        <w:widowControl/>
        <w:spacing w:line="240" w:lineRule="atLeast"/>
        <w:jc w:val="left"/>
        <w:rPr>
          <w:rFonts w:ascii="仿宋_GB2312" w:hAnsi="宋体" w:eastAsia="仿宋_GB2312"/>
        </w:rPr>
      </w:pPr>
      <w:r>
        <w:rPr>
          <w:rFonts w:hint="eastAsia" w:ascii="仿宋_GB2312" w:hAnsi="宋体" w:eastAsia="仿宋_GB2312"/>
        </w:rPr>
        <w:t>附件</w:t>
      </w:r>
      <w:r>
        <w:rPr>
          <w:rFonts w:ascii="仿宋_GB2312" w:hAnsi="宋体" w:eastAsia="仿宋_GB2312"/>
        </w:rPr>
        <w:t>2</w:t>
      </w:r>
      <w:r>
        <w:rPr>
          <w:rFonts w:hint="eastAsia" w:ascii="仿宋_GB2312" w:hAnsi="宋体" w:eastAsia="仿宋_GB2312"/>
        </w:rPr>
        <w:t>：</w:t>
      </w:r>
    </w:p>
    <w:p w14:paraId="7D87B612">
      <w:pPr>
        <w:widowControl/>
        <w:spacing w:line="560" w:lineRule="exact"/>
        <w:jc w:val="center"/>
        <w:rPr>
          <w:rFonts w:ascii="宋体" w:hAnsi="宋体" w:cs="宋体"/>
          <w:b/>
          <w:sz w:val="32"/>
          <w:szCs w:val="32"/>
        </w:rPr>
      </w:pPr>
      <w:r>
        <w:rPr>
          <w:rFonts w:hint="eastAsia" w:ascii="宋体" w:hAnsi="宋体" w:cs="宋体"/>
          <w:b/>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宋体" w:hAnsi="宋体" w:cs="宋体"/>
          <w:b/>
          <w:sz w:val="32"/>
          <w:szCs w:val="32"/>
        </w:rPr>
        <w:instrText xml:space="preserve">ADDIN CNKISM.UserStyle</w:instrText>
      </w:r>
      <w:r>
        <w:rPr>
          <w:rFonts w:hint="eastAsia" w:ascii="宋体" w:hAnsi="宋体" w:cs="宋体"/>
          <w:b/>
          <w:sz w:val="32"/>
          <w:szCs w:val="32"/>
        </w:rPr>
        <w:fldChar w:fldCharType="end"/>
      </w:r>
      <w:r>
        <w:rPr>
          <w:rFonts w:hint="eastAsia" w:ascii="宋体" w:hAnsi="宋体" w:cs="宋体"/>
          <w:b/>
          <w:sz w:val="32"/>
          <w:szCs w:val="32"/>
        </w:rPr>
        <w:t>山东体育学院硕士研究生导师信息表</w:t>
      </w:r>
    </w:p>
    <w:tbl>
      <w:tblPr>
        <w:tblStyle w:val="7"/>
        <w:tblW w:w="5000"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24"/>
        <w:gridCol w:w="588"/>
        <w:gridCol w:w="242"/>
        <w:gridCol w:w="1249"/>
        <w:gridCol w:w="1114"/>
        <w:gridCol w:w="636"/>
        <w:gridCol w:w="570"/>
        <w:gridCol w:w="553"/>
        <w:gridCol w:w="28"/>
        <w:gridCol w:w="585"/>
        <w:gridCol w:w="835"/>
        <w:gridCol w:w="83"/>
        <w:gridCol w:w="924"/>
        <w:gridCol w:w="692"/>
      </w:tblGrid>
      <w:tr w14:paraId="268958B0">
        <w:trPr>
          <w:trHeight w:val="559" w:hRule="atLeast"/>
        </w:trPr>
        <w:tc>
          <w:tcPr>
            <w:tcW w:w="735" w:type="pct"/>
            <w:gridSpan w:val="3"/>
            <w:tcBorders>
              <w:top w:val="single" w:color="auto" w:sz="8" w:space="0"/>
              <w:left w:val="single" w:color="auto" w:sz="8" w:space="0"/>
              <w:bottom w:val="single" w:color="auto" w:sz="8" w:space="0"/>
              <w:right w:val="single" w:color="auto" w:sz="8" w:space="0"/>
            </w:tcBorders>
            <w:vAlign w:val="center"/>
          </w:tcPr>
          <w:p w14:paraId="63048F74">
            <w:pPr>
              <w:jc w:val="center"/>
              <w:rPr>
                <w:rFonts w:ascii="仿宋_GB2312" w:hAnsi="仿宋" w:eastAsia="仿宋_GB2312"/>
                <w:b/>
                <w:sz w:val="24"/>
              </w:rPr>
            </w:pPr>
            <w:r>
              <w:rPr>
                <w:rFonts w:hint="eastAsia" w:ascii="仿宋_GB2312" w:hAnsi="仿宋" w:eastAsia="仿宋_GB2312"/>
                <w:b/>
                <w:sz w:val="24"/>
              </w:rPr>
              <w:t>姓名</w:t>
            </w:r>
          </w:p>
        </w:tc>
        <w:tc>
          <w:tcPr>
            <w:tcW w:w="732" w:type="pct"/>
            <w:tcBorders>
              <w:top w:val="single" w:color="auto" w:sz="8" w:space="0"/>
              <w:left w:val="single" w:color="auto" w:sz="8" w:space="0"/>
              <w:bottom w:val="single" w:color="auto" w:sz="8" w:space="0"/>
              <w:right w:val="single" w:color="auto" w:sz="8" w:space="0"/>
            </w:tcBorders>
            <w:vAlign w:val="center"/>
          </w:tcPr>
          <w:p w14:paraId="7758F4D7">
            <w:pPr>
              <w:jc w:val="center"/>
              <w:rPr>
                <w:rFonts w:ascii="仿宋_GB2312" w:hAnsi="仿宋" w:eastAsia="仿宋_GB2312"/>
                <w:sz w:val="24"/>
              </w:rPr>
            </w:pPr>
            <w:r>
              <w:rPr>
                <w:rFonts w:hint="eastAsia" w:ascii="仿宋_GB2312" w:hAnsi="仿宋" w:eastAsia="仿宋_GB2312"/>
                <w:sz w:val="24"/>
              </w:rPr>
              <w:t>赵娜</w:t>
            </w:r>
          </w:p>
        </w:tc>
        <w:tc>
          <w:tcPr>
            <w:tcW w:w="653" w:type="pct"/>
            <w:tcBorders>
              <w:top w:val="single" w:color="auto" w:sz="8" w:space="0"/>
              <w:left w:val="single" w:color="auto" w:sz="8" w:space="0"/>
              <w:bottom w:val="single" w:color="auto" w:sz="8" w:space="0"/>
              <w:right w:val="single" w:color="auto" w:sz="8" w:space="0"/>
            </w:tcBorders>
            <w:vAlign w:val="center"/>
          </w:tcPr>
          <w:p w14:paraId="0FD5C6E2">
            <w:pPr>
              <w:jc w:val="center"/>
              <w:rPr>
                <w:rFonts w:ascii="仿宋_GB2312" w:hAnsi="仿宋" w:eastAsia="仿宋_GB2312"/>
                <w:b/>
                <w:sz w:val="24"/>
              </w:rPr>
            </w:pPr>
            <w:r>
              <w:rPr>
                <w:rFonts w:hint="eastAsia" w:ascii="仿宋_GB2312" w:hAnsi="仿宋" w:eastAsia="仿宋_GB2312"/>
                <w:b/>
                <w:sz w:val="24"/>
              </w:rPr>
              <w:t>性别</w:t>
            </w:r>
          </w:p>
        </w:tc>
        <w:tc>
          <w:tcPr>
            <w:tcW w:w="707" w:type="pct"/>
            <w:gridSpan w:val="2"/>
            <w:tcBorders>
              <w:top w:val="single" w:color="auto" w:sz="8" w:space="0"/>
              <w:left w:val="single" w:color="auto" w:sz="8" w:space="0"/>
              <w:bottom w:val="single" w:color="auto" w:sz="8" w:space="0"/>
              <w:right w:val="single" w:color="auto" w:sz="8" w:space="0"/>
            </w:tcBorders>
            <w:vAlign w:val="center"/>
          </w:tcPr>
          <w:p w14:paraId="00228E0E">
            <w:pPr>
              <w:jc w:val="center"/>
              <w:rPr>
                <w:rFonts w:ascii="仿宋_GB2312" w:hAnsi="仿宋" w:eastAsia="仿宋_GB2312"/>
                <w:sz w:val="24"/>
              </w:rPr>
            </w:pPr>
            <w:r>
              <w:rPr>
                <w:rFonts w:hint="eastAsia" w:ascii="仿宋_GB2312" w:hAnsi="仿宋" w:eastAsia="仿宋_GB2312"/>
                <w:sz w:val="24"/>
              </w:rPr>
              <w:t>女</w:t>
            </w:r>
          </w:p>
        </w:tc>
        <w:tc>
          <w:tcPr>
            <w:tcW w:w="324" w:type="pct"/>
            <w:tcBorders>
              <w:top w:val="single" w:color="auto" w:sz="8" w:space="0"/>
              <w:left w:val="single" w:color="auto" w:sz="8" w:space="0"/>
              <w:bottom w:val="single" w:color="auto" w:sz="8" w:space="0"/>
              <w:right w:val="single" w:color="auto" w:sz="8" w:space="0"/>
            </w:tcBorders>
            <w:vAlign w:val="center"/>
          </w:tcPr>
          <w:p w14:paraId="1BCD69A7">
            <w:pPr>
              <w:jc w:val="center"/>
              <w:rPr>
                <w:rFonts w:ascii="仿宋_GB2312" w:hAnsi="仿宋" w:eastAsia="仿宋_GB2312"/>
                <w:sz w:val="24"/>
              </w:rPr>
            </w:pPr>
            <w:r>
              <w:rPr>
                <w:rFonts w:hint="eastAsia" w:ascii="仿宋_GB2312" w:hAnsi="仿宋" w:eastAsia="仿宋_GB2312"/>
                <w:b/>
                <w:sz w:val="24"/>
              </w:rPr>
              <w:t>职称</w:t>
            </w:r>
          </w:p>
        </w:tc>
        <w:tc>
          <w:tcPr>
            <w:tcW w:w="898" w:type="pct"/>
            <w:gridSpan w:val="4"/>
            <w:tcBorders>
              <w:top w:val="single" w:color="auto" w:sz="8" w:space="0"/>
              <w:left w:val="single" w:color="auto" w:sz="8" w:space="0"/>
              <w:bottom w:val="single" w:color="auto" w:sz="8" w:space="0"/>
              <w:right w:val="single" w:color="auto" w:sz="8" w:space="0"/>
            </w:tcBorders>
            <w:vAlign w:val="center"/>
          </w:tcPr>
          <w:p w14:paraId="753F94B0">
            <w:pPr>
              <w:jc w:val="center"/>
              <w:rPr>
                <w:rFonts w:ascii="仿宋_GB2312" w:hAnsi="仿宋" w:eastAsia="仿宋_GB2312"/>
                <w:sz w:val="24"/>
              </w:rPr>
            </w:pPr>
            <w:r>
              <w:rPr>
                <w:rFonts w:hint="eastAsia" w:ascii="仿宋_GB2312" w:hAnsi="仿宋" w:eastAsia="仿宋_GB2312"/>
                <w:sz w:val="24"/>
              </w:rPr>
              <w:t>副教授</w:t>
            </w:r>
          </w:p>
        </w:tc>
        <w:tc>
          <w:tcPr>
            <w:tcW w:w="948" w:type="pct"/>
            <w:gridSpan w:val="2"/>
            <w:vMerge w:val="restart"/>
            <w:tcBorders>
              <w:top w:val="single" w:color="auto" w:sz="8" w:space="0"/>
              <w:left w:val="single" w:color="auto" w:sz="8" w:space="0"/>
              <w:bottom w:val="single" w:color="auto" w:sz="8" w:space="0"/>
              <w:right w:val="single" w:color="auto" w:sz="8" w:space="0"/>
            </w:tcBorders>
            <w:vAlign w:val="center"/>
          </w:tcPr>
          <w:p w14:paraId="2DB6DC68">
            <w:pPr>
              <w:jc w:val="center"/>
              <w:rPr>
                <w:rFonts w:ascii="仿宋_GB2312" w:hAnsi="仿宋" w:eastAsia="仿宋_GB2312"/>
                <w:sz w:val="24"/>
              </w:rPr>
            </w:pPr>
            <w:r>
              <w:rPr>
                <w:rFonts w:ascii="仿宋_GB2312" w:hAnsi="仿宋" w:eastAsia="仿宋_GB2312"/>
                <w:sz w:val="24"/>
              </w:rPr>
              <w:drawing>
                <wp:inline distT="0" distB="0" distL="0" distR="0">
                  <wp:extent cx="889000" cy="1257300"/>
                  <wp:effectExtent l="0" t="0" r="0" b="0"/>
                  <wp:docPr id="1694707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0705"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9000" cy="1257300"/>
                          </a:xfrm>
                          <a:prstGeom prst="rect">
                            <a:avLst/>
                          </a:prstGeom>
                        </pic:spPr>
                      </pic:pic>
                    </a:graphicData>
                  </a:graphic>
                </wp:inline>
              </w:drawing>
            </w:r>
          </w:p>
        </w:tc>
      </w:tr>
      <w:tr w14:paraId="79596F70">
        <w:trPr>
          <w:trHeight w:val="483" w:hRule="atLeast"/>
        </w:trPr>
        <w:tc>
          <w:tcPr>
            <w:tcW w:w="735" w:type="pct"/>
            <w:gridSpan w:val="3"/>
            <w:tcBorders>
              <w:top w:val="single" w:color="auto" w:sz="8" w:space="0"/>
              <w:left w:val="single" w:color="auto" w:sz="8" w:space="0"/>
              <w:bottom w:val="single" w:color="auto" w:sz="8" w:space="0"/>
              <w:right w:val="single" w:color="auto" w:sz="8" w:space="0"/>
            </w:tcBorders>
            <w:vAlign w:val="center"/>
          </w:tcPr>
          <w:p w14:paraId="254BF43B">
            <w:pPr>
              <w:jc w:val="center"/>
              <w:rPr>
                <w:rFonts w:ascii="仿宋_GB2312" w:hAnsi="仿宋" w:eastAsia="仿宋_GB2312"/>
                <w:b/>
                <w:sz w:val="24"/>
              </w:rPr>
            </w:pPr>
            <w:r>
              <w:rPr>
                <w:rFonts w:hint="eastAsia" w:ascii="仿宋_GB2312" w:hAnsi="仿宋" w:eastAsia="仿宋_GB2312"/>
                <w:b/>
                <w:sz w:val="24"/>
              </w:rPr>
              <w:t>出生年月</w:t>
            </w:r>
          </w:p>
        </w:tc>
        <w:tc>
          <w:tcPr>
            <w:tcW w:w="1386" w:type="pct"/>
            <w:gridSpan w:val="2"/>
            <w:tcBorders>
              <w:top w:val="single" w:color="auto" w:sz="8" w:space="0"/>
              <w:left w:val="single" w:color="auto" w:sz="8" w:space="0"/>
              <w:bottom w:val="single" w:color="auto" w:sz="8" w:space="0"/>
              <w:right w:val="single" w:color="auto" w:sz="8" w:space="0"/>
            </w:tcBorders>
            <w:vAlign w:val="center"/>
          </w:tcPr>
          <w:p w14:paraId="0BE730EB">
            <w:pPr>
              <w:jc w:val="center"/>
              <w:rPr>
                <w:rFonts w:ascii="仿宋_GB2312" w:hAnsi="仿宋" w:eastAsia="仿宋_GB2312"/>
                <w:sz w:val="24"/>
              </w:rPr>
            </w:pPr>
            <w:r>
              <w:rPr>
                <w:rFonts w:hint="eastAsia" w:ascii="仿宋_GB2312" w:hAnsi="仿宋" w:eastAsia="仿宋_GB2312"/>
                <w:sz w:val="24"/>
              </w:rPr>
              <w:t>1994.10</w:t>
            </w:r>
          </w:p>
        </w:tc>
        <w:tc>
          <w:tcPr>
            <w:tcW w:w="707" w:type="pct"/>
            <w:gridSpan w:val="2"/>
            <w:tcBorders>
              <w:top w:val="single" w:color="auto" w:sz="8" w:space="0"/>
              <w:left w:val="single" w:color="auto" w:sz="8" w:space="0"/>
              <w:bottom w:val="single" w:color="auto" w:sz="8" w:space="0"/>
              <w:right w:val="single" w:color="auto" w:sz="8" w:space="0"/>
            </w:tcBorders>
            <w:vAlign w:val="center"/>
          </w:tcPr>
          <w:p w14:paraId="02618228">
            <w:pPr>
              <w:jc w:val="center"/>
              <w:rPr>
                <w:rFonts w:ascii="仿宋_GB2312" w:hAnsi="仿宋" w:eastAsia="仿宋_GB2312"/>
                <w:b/>
                <w:sz w:val="24"/>
              </w:rPr>
            </w:pPr>
            <w:r>
              <w:rPr>
                <w:rFonts w:hint="eastAsia" w:ascii="仿宋_GB2312" w:hAnsi="仿宋" w:eastAsia="仿宋_GB2312"/>
                <w:b/>
                <w:sz w:val="24"/>
              </w:rPr>
              <w:t>最后学历</w:t>
            </w:r>
          </w:p>
        </w:tc>
        <w:tc>
          <w:tcPr>
            <w:tcW w:w="1222" w:type="pct"/>
            <w:gridSpan w:val="5"/>
            <w:tcBorders>
              <w:top w:val="single" w:color="auto" w:sz="8" w:space="0"/>
              <w:left w:val="single" w:color="auto" w:sz="8" w:space="0"/>
              <w:bottom w:val="single" w:color="auto" w:sz="8" w:space="0"/>
              <w:right w:val="single" w:color="auto" w:sz="8" w:space="0"/>
            </w:tcBorders>
            <w:vAlign w:val="center"/>
          </w:tcPr>
          <w:p w14:paraId="01CEB8F4">
            <w:pPr>
              <w:jc w:val="center"/>
              <w:rPr>
                <w:rFonts w:ascii="仿宋_GB2312" w:hAnsi="仿宋" w:eastAsia="仿宋_GB2312"/>
                <w:sz w:val="24"/>
              </w:rPr>
            </w:pPr>
            <w:r>
              <w:rPr>
                <w:rFonts w:hint="eastAsia" w:ascii="仿宋_GB2312" w:hAnsi="仿宋" w:eastAsia="仿宋_GB2312"/>
                <w:sz w:val="24"/>
              </w:rPr>
              <w:t>博士</w:t>
            </w:r>
          </w:p>
        </w:tc>
        <w:tc>
          <w:tcPr>
            <w:tcW w:w="948" w:type="pct"/>
            <w:gridSpan w:val="2"/>
            <w:vMerge w:val="continue"/>
            <w:tcBorders>
              <w:top w:val="single" w:color="auto" w:sz="8" w:space="0"/>
              <w:left w:val="single" w:color="auto" w:sz="8" w:space="0"/>
              <w:bottom w:val="single" w:color="auto" w:sz="8" w:space="0"/>
              <w:right w:val="single" w:color="auto" w:sz="8" w:space="0"/>
            </w:tcBorders>
            <w:vAlign w:val="center"/>
          </w:tcPr>
          <w:p w14:paraId="6B40301B">
            <w:pPr>
              <w:widowControl/>
              <w:jc w:val="left"/>
              <w:rPr>
                <w:rFonts w:ascii="仿宋_GB2312" w:hAnsi="仿宋" w:eastAsia="仿宋_GB2312"/>
                <w:sz w:val="24"/>
              </w:rPr>
            </w:pPr>
          </w:p>
        </w:tc>
      </w:tr>
      <w:tr w14:paraId="640D49DC">
        <w:trPr>
          <w:trHeight w:val="485" w:hRule="atLeast"/>
        </w:trPr>
        <w:tc>
          <w:tcPr>
            <w:tcW w:w="735" w:type="pct"/>
            <w:gridSpan w:val="3"/>
            <w:tcBorders>
              <w:top w:val="single" w:color="auto" w:sz="8" w:space="0"/>
              <w:left w:val="single" w:color="auto" w:sz="8" w:space="0"/>
              <w:bottom w:val="single" w:color="auto" w:sz="8" w:space="0"/>
              <w:right w:val="single" w:color="auto" w:sz="8" w:space="0"/>
            </w:tcBorders>
            <w:vAlign w:val="center"/>
          </w:tcPr>
          <w:p w14:paraId="5AA202AA">
            <w:pPr>
              <w:jc w:val="center"/>
              <w:rPr>
                <w:rFonts w:ascii="仿宋_GB2312" w:hAnsi="仿宋" w:eastAsia="仿宋_GB2312"/>
                <w:b/>
                <w:sz w:val="24"/>
              </w:rPr>
            </w:pPr>
            <w:r>
              <w:rPr>
                <w:rFonts w:hint="eastAsia" w:ascii="仿宋_GB2312" w:hAnsi="仿宋" w:eastAsia="仿宋_GB2312"/>
                <w:b/>
                <w:sz w:val="24"/>
              </w:rPr>
              <w:t>E-mail</w:t>
            </w:r>
          </w:p>
        </w:tc>
        <w:tc>
          <w:tcPr>
            <w:tcW w:w="1386" w:type="pct"/>
            <w:gridSpan w:val="2"/>
            <w:tcBorders>
              <w:top w:val="single" w:color="auto" w:sz="8" w:space="0"/>
              <w:left w:val="single" w:color="auto" w:sz="8" w:space="0"/>
              <w:bottom w:val="single" w:color="auto" w:sz="8" w:space="0"/>
              <w:right w:val="single" w:color="auto" w:sz="8" w:space="0"/>
            </w:tcBorders>
            <w:vAlign w:val="center"/>
          </w:tcPr>
          <w:p w14:paraId="732EC433">
            <w:pPr>
              <w:jc w:val="center"/>
              <w:rPr>
                <w:rFonts w:ascii="仿宋_GB2312" w:hAnsi="仿宋" w:eastAsia="仿宋_GB2312"/>
                <w:sz w:val="24"/>
              </w:rPr>
            </w:pPr>
            <w:r>
              <w:rPr>
                <w:rFonts w:hint="eastAsia" w:ascii="仿宋_GB2312" w:hAnsi="仿宋" w:eastAsia="仿宋_GB2312"/>
                <w:sz w:val="24"/>
              </w:rPr>
              <w:t>1298361549@qq.com</w:t>
            </w:r>
          </w:p>
        </w:tc>
        <w:tc>
          <w:tcPr>
            <w:tcW w:w="707" w:type="pct"/>
            <w:gridSpan w:val="2"/>
            <w:tcBorders>
              <w:top w:val="single" w:color="auto" w:sz="8" w:space="0"/>
              <w:left w:val="single" w:color="auto" w:sz="8" w:space="0"/>
              <w:bottom w:val="single" w:color="auto" w:sz="8" w:space="0"/>
              <w:right w:val="single" w:color="auto" w:sz="8" w:space="0"/>
            </w:tcBorders>
            <w:vAlign w:val="center"/>
          </w:tcPr>
          <w:p w14:paraId="465FFE51">
            <w:pPr>
              <w:jc w:val="center"/>
              <w:rPr>
                <w:rFonts w:ascii="仿宋_GB2312" w:hAnsi="仿宋" w:eastAsia="仿宋_GB2312"/>
                <w:b/>
                <w:sz w:val="24"/>
              </w:rPr>
            </w:pPr>
            <w:r>
              <w:rPr>
                <w:rFonts w:hint="eastAsia" w:ascii="仿宋_GB2312" w:hAnsi="仿宋" w:eastAsia="仿宋_GB2312"/>
                <w:b/>
                <w:sz w:val="24"/>
              </w:rPr>
              <w:t>最高学位</w:t>
            </w:r>
          </w:p>
        </w:tc>
        <w:tc>
          <w:tcPr>
            <w:tcW w:w="1222" w:type="pct"/>
            <w:gridSpan w:val="5"/>
            <w:tcBorders>
              <w:top w:val="single" w:color="auto" w:sz="8" w:space="0"/>
              <w:left w:val="single" w:color="auto" w:sz="8" w:space="0"/>
              <w:bottom w:val="single" w:color="auto" w:sz="8" w:space="0"/>
              <w:right w:val="single" w:color="auto" w:sz="8" w:space="0"/>
            </w:tcBorders>
            <w:vAlign w:val="center"/>
          </w:tcPr>
          <w:p w14:paraId="76BEB363">
            <w:pPr>
              <w:jc w:val="center"/>
              <w:rPr>
                <w:rFonts w:ascii="仿宋_GB2312" w:hAnsi="仿宋" w:eastAsia="仿宋_GB2312"/>
                <w:sz w:val="24"/>
              </w:rPr>
            </w:pPr>
            <w:r>
              <w:rPr>
                <w:rFonts w:hint="eastAsia" w:ascii="仿宋_GB2312" w:hAnsi="仿宋" w:eastAsia="仿宋_GB2312"/>
                <w:sz w:val="24"/>
              </w:rPr>
              <w:t>博士</w:t>
            </w:r>
          </w:p>
        </w:tc>
        <w:tc>
          <w:tcPr>
            <w:tcW w:w="948" w:type="pct"/>
            <w:gridSpan w:val="2"/>
            <w:vMerge w:val="continue"/>
            <w:tcBorders>
              <w:top w:val="single" w:color="auto" w:sz="8" w:space="0"/>
              <w:left w:val="single" w:color="auto" w:sz="8" w:space="0"/>
              <w:bottom w:val="single" w:color="auto" w:sz="8" w:space="0"/>
              <w:right w:val="single" w:color="auto" w:sz="8" w:space="0"/>
            </w:tcBorders>
            <w:vAlign w:val="center"/>
          </w:tcPr>
          <w:p w14:paraId="036B9D74">
            <w:pPr>
              <w:widowControl/>
              <w:jc w:val="left"/>
              <w:rPr>
                <w:rFonts w:ascii="仿宋_GB2312" w:hAnsi="仿宋" w:eastAsia="仿宋_GB2312"/>
                <w:sz w:val="24"/>
              </w:rPr>
            </w:pPr>
          </w:p>
        </w:tc>
      </w:tr>
      <w:tr w14:paraId="21763A74">
        <w:trPr>
          <w:trHeight w:val="468" w:hRule="atLeast"/>
        </w:trPr>
        <w:tc>
          <w:tcPr>
            <w:tcW w:w="735" w:type="pct"/>
            <w:gridSpan w:val="3"/>
            <w:tcBorders>
              <w:top w:val="single" w:color="auto" w:sz="8" w:space="0"/>
              <w:left w:val="single" w:color="auto" w:sz="8" w:space="0"/>
              <w:bottom w:val="single" w:color="auto" w:sz="8" w:space="0"/>
              <w:right w:val="single" w:color="auto" w:sz="8" w:space="0"/>
            </w:tcBorders>
            <w:vAlign w:val="center"/>
          </w:tcPr>
          <w:p w14:paraId="4A780D63">
            <w:pPr>
              <w:jc w:val="center"/>
              <w:rPr>
                <w:rFonts w:ascii="仿宋_GB2312" w:hAnsi="仿宋" w:eastAsia="仿宋_GB2312"/>
                <w:b/>
                <w:sz w:val="24"/>
              </w:rPr>
            </w:pPr>
            <w:r>
              <w:rPr>
                <w:rFonts w:hint="eastAsia" w:ascii="仿宋_GB2312" w:hAnsi="仿宋" w:eastAsia="仿宋_GB2312"/>
                <w:b/>
                <w:sz w:val="24"/>
              </w:rPr>
              <w:t>专业名称</w:t>
            </w:r>
          </w:p>
        </w:tc>
        <w:tc>
          <w:tcPr>
            <w:tcW w:w="1386" w:type="pct"/>
            <w:gridSpan w:val="2"/>
            <w:tcBorders>
              <w:top w:val="single" w:color="auto" w:sz="8" w:space="0"/>
              <w:left w:val="single" w:color="auto" w:sz="8" w:space="0"/>
              <w:bottom w:val="single" w:color="auto" w:sz="8" w:space="0"/>
              <w:right w:val="single" w:color="auto" w:sz="8" w:space="0"/>
            </w:tcBorders>
            <w:vAlign w:val="center"/>
          </w:tcPr>
          <w:p w14:paraId="2AA31715">
            <w:pPr>
              <w:jc w:val="center"/>
              <w:rPr>
                <w:rFonts w:ascii="仿宋_GB2312" w:hAnsi="仿宋" w:eastAsia="仿宋_GB2312"/>
              </w:rPr>
            </w:pPr>
            <w:r>
              <w:rPr>
                <w:rFonts w:hint="eastAsia" w:ascii="仿宋_GB2312" w:hAnsi="仿宋" w:eastAsia="仿宋_GB2312"/>
              </w:rPr>
              <w:t>运动人体科学</w:t>
            </w:r>
          </w:p>
        </w:tc>
        <w:tc>
          <w:tcPr>
            <w:tcW w:w="707" w:type="pct"/>
            <w:gridSpan w:val="2"/>
            <w:tcBorders>
              <w:top w:val="single" w:color="auto" w:sz="8" w:space="0"/>
              <w:left w:val="single" w:color="auto" w:sz="8" w:space="0"/>
              <w:bottom w:val="single" w:color="auto" w:sz="8" w:space="0"/>
              <w:right w:val="single" w:color="auto" w:sz="8" w:space="0"/>
            </w:tcBorders>
            <w:vAlign w:val="center"/>
          </w:tcPr>
          <w:p w14:paraId="68683559">
            <w:pPr>
              <w:jc w:val="center"/>
              <w:rPr>
                <w:rFonts w:ascii="仿宋_GB2312" w:hAnsi="仿宋" w:eastAsia="仿宋_GB2312"/>
                <w:b/>
                <w:sz w:val="24"/>
              </w:rPr>
            </w:pPr>
            <w:r>
              <w:rPr>
                <w:rFonts w:hint="eastAsia" w:ascii="仿宋_GB2312" w:hAnsi="仿宋" w:eastAsia="仿宋_GB2312"/>
                <w:b/>
                <w:sz w:val="24"/>
              </w:rPr>
              <w:t>研究方向</w:t>
            </w:r>
          </w:p>
        </w:tc>
        <w:tc>
          <w:tcPr>
            <w:tcW w:w="2170" w:type="pct"/>
            <w:gridSpan w:val="7"/>
            <w:tcBorders>
              <w:top w:val="single" w:color="auto" w:sz="8" w:space="0"/>
              <w:left w:val="single" w:color="auto" w:sz="8" w:space="0"/>
              <w:bottom w:val="single" w:color="auto" w:sz="8" w:space="0"/>
              <w:right w:val="single" w:color="auto" w:sz="8" w:space="0"/>
            </w:tcBorders>
            <w:vAlign w:val="center"/>
          </w:tcPr>
          <w:p w14:paraId="7549B9C6">
            <w:pPr>
              <w:jc w:val="center"/>
              <w:rPr>
                <w:rFonts w:ascii="仿宋_GB2312" w:hAnsi="仿宋" w:eastAsia="仿宋_GB2312"/>
              </w:rPr>
            </w:pPr>
            <w:r>
              <w:rPr>
                <w:rFonts w:hint="eastAsia" w:ascii="仿宋_GB2312" w:hAnsi="仿宋" w:eastAsia="仿宋_GB2312"/>
              </w:rPr>
              <w:t>运动促进脑健康机制研究</w:t>
            </w:r>
          </w:p>
        </w:tc>
      </w:tr>
      <w:tr w14:paraId="55D74FF0">
        <w:trPr>
          <w:trHeight w:val="433" w:hRule="atLeast"/>
        </w:trPr>
        <w:tc>
          <w:tcPr>
            <w:tcW w:w="735" w:type="pct"/>
            <w:gridSpan w:val="3"/>
            <w:tcBorders>
              <w:top w:val="single" w:color="auto" w:sz="8" w:space="0"/>
              <w:left w:val="single" w:color="auto" w:sz="8" w:space="0"/>
              <w:bottom w:val="single" w:color="auto" w:sz="8" w:space="0"/>
              <w:right w:val="single" w:color="auto" w:sz="8" w:space="0"/>
            </w:tcBorders>
            <w:vAlign w:val="center"/>
          </w:tcPr>
          <w:p w14:paraId="7EACF68D">
            <w:pPr>
              <w:jc w:val="center"/>
              <w:rPr>
                <w:rFonts w:ascii="仿宋_GB2312" w:hAnsi="仿宋" w:eastAsia="仿宋_GB2312"/>
                <w:b/>
                <w:sz w:val="24"/>
              </w:rPr>
            </w:pPr>
            <w:r>
              <w:rPr>
                <w:rFonts w:hint="eastAsia" w:ascii="仿宋_GB2312" w:hAnsi="仿宋" w:eastAsia="仿宋_GB2312"/>
                <w:b/>
                <w:sz w:val="24"/>
              </w:rPr>
              <w:t>联系电话</w:t>
            </w:r>
          </w:p>
        </w:tc>
        <w:tc>
          <w:tcPr>
            <w:tcW w:w="1386" w:type="pct"/>
            <w:gridSpan w:val="2"/>
            <w:tcBorders>
              <w:top w:val="single" w:color="auto" w:sz="8" w:space="0"/>
              <w:left w:val="single" w:color="auto" w:sz="8" w:space="0"/>
              <w:bottom w:val="single" w:color="auto" w:sz="8" w:space="0"/>
              <w:right w:val="single" w:color="auto" w:sz="8" w:space="0"/>
            </w:tcBorders>
            <w:vAlign w:val="center"/>
          </w:tcPr>
          <w:p w14:paraId="3FA9111C">
            <w:pPr>
              <w:jc w:val="center"/>
              <w:rPr>
                <w:rFonts w:ascii="仿宋_GB2312" w:hAnsi="仿宋" w:eastAsia="仿宋_GB2312"/>
              </w:rPr>
            </w:pPr>
            <w:r>
              <w:rPr>
                <w:rFonts w:hint="eastAsia" w:ascii="仿宋_GB2312" w:hAnsi="仿宋" w:eastAsia="仿宋_GB2312"/>
              </w:rPr>
              <w:t>18396823284</w:t>
            </w:r>
          </w:p>
        </w:tc>
        <w:tc>
          <w:tcPr>
            <w:tcW w:w="1391" w:type="pct"/>
            <w:gridSpan w:val="5"/>
            <w:tcBorders>
              <w:top w:val="single" w:color="auto" w:sz="8" w:space="0"/>
              <w:left w:val="single" w:color="auto" w:sz="8" w:space="0"/>
              <w:bottom w:val="single" w:color="auto" w:sz="8" w:space="0"/>
              <w:right w:val="single" w:color="auto" w:sz="8" w:space="0"/>
            </w:tcBorders>
            <w:vAlign w:val="center"/>
          </w:tcPr>
          <w:p w14:paraId="029EEB79">
            <w:pPr>
              <w:jc w:val="center"/>
              <w:rPr>
                <w:rFonts w:ascii="仿宋_GB2312" w:hAnsi="仿宋" w:eastAsia="仿宋_GB2312"/>
                <w:b/>
                <w:sz w:val="24"/>
              </w:rPr>
            </w:pPr>
            <w:r>
              <w:rPr>
                <w:rFonts w:hint="eastAsia" w:ascii="仿宋_GB2312" w:hAnsi="仿宋" w:eastAsia="仿宋_GB2312"/>
                <w:b/>
                <w:sz w:val="24"/>
              </w:rPr>
              <w:t>工作单位（至系、所）</w:t>
            </w:r>
          </w:p>
        </w:tc>
        <w:tc>
          <w:tcPr>
            <w:tcW w:w="1486" w:type="pct"/>
            <w:gridSpan w:val="4"/>
            <w:tcBorders>
              <w:top w:val="single" w:color="auto" w:sz="8" w:space="0"/>
              <w:left w:val="single" w:color="auto" w:sz="8" w:space="0"/>
              <w:bottom w:val="single" w:color="auto" w:sz="8" w:space="0"/>
              <w:right w:val="single" w:color="auto" w:sz="8" w:space="0"/>
            </w:tcBorders>
            <w:vAlign w:val="center"/>
          </w:tcPr>
          <w:p w14:paraId="1051BFAC">
            <w:pPr>
              <w:jc w:val="center"/>
              <w:rPr>
                <w:rFonts w:ascii="仿宋_GB2312" w:hAnsi="仿宋" w:eastAsia="仿宋_GB2312"/>
              </w:rPr>
            </w:pPr>
            <w:r>
              <w:rPr>
                <w:rFonts w:hint="eastAsia" w:ascii="仿宋_GB2312" w:hAnsi="仿宋" w:eastAsia="仿宋_GB2312"/>
              </w:rPr>
              <w:t>运动与健康学院</w:t>
            </w:r>
          </w:p>
        </w:tc>
      </w:tr>
      <w:tr w14:paraId="0E1E2EEF">
        <w:trPr>
          <w:trHeight w:val="453" w:hRule="atLeast"/>
        </w:trPr>
        <w:tc>
          <w:tcPr>
            <w:tcW w:w="735" w:type="pct"/>
            <w:gridSpan w:val="3"/>
            <w:tcBorders>
              <w:top w:val="single" w:color="auto" w:sz="8" w:space="0"/>
              <w:left w:val="single" w:color="auto" w:sz="8" w:space="0"/>
              <w:bottom w:val="single" w:color="auto" w:sz="8" w:space="0"/>
              <w:right w:val="single" w:color="auto" w:sz="8" w:space="0"/>
            </w:tcBorders>
            <w:vAlign w:val="center"/>
          </w:tcPr>
          <w:p w14:paraId="21EEB558">
            <w:pPr>
              <w:jc w:val="center"/>
              <w:rPr>
                <w:rFonts w:ascii="仿宋_GB2312" w:hAnsi="仿宋" w:eastAsia="仿宋_GB2312"/>
                <w:b/>
                <w:sz w:val="24"/>
              </w:rPr>
            </w:pPr>
            <w:r>
              <w:rPr>
                <w:rFonts w:hint="eastAsia" w:ascii="仿宋_GB2312" w:hAnsi="仿宋" w:eastAsia="仿宋_GB2312"/>
                <w:b/>
                <w:sz w:val="24"/>
              </w:rPr>
              <w:t>可指导的</w:t>
            </w:r>
            <w:r>
              <w:rPr>
                <w:rFonts w:ascii="仿宋_GB2312" w:hAnsi="仿宋" w:eastAsia="仿宋_GB2312"/>
                <w:b/>
                <w:sz w:val="24"/>
              </w:rPr>
              <w:t>硕士专业（</w:t>
            </w:r>
            <w:r>
              <w:rPr>
                <w:rFonts w:hint="eastAsia" w:ascii="仿宋_GB2312" w:hAnsi="仿宋" w:eastAsia="仿宋_GB2312"/>
                <w:b/>
                <w:sz w:val="24"/>
              </w:rPr>
              <w:t>方向</w:t>
            </w:r>
            <w:r>
              <w:rPr>
                <w:rFonts w:ascii="仿宋_GB2312" w:hAnsi="仿宋" w:eastAsia="仿宋_GB2312"/>
                <w:b/>
                <w:sz w:val="24"/>
              </w:rPr>
              <w:t>）</w:t>
            </w:r>
          </w:p>
        </w:tc>
        <w:tc>
          <w:tcPr>
            <w:tcW w:w="4264" w:type="pct"/>
            <w:gridSpan w:val="11"/>
            <w:tcBorders>
              <w:top w:val="single" w:color="auto" w:sz="8" w:space="0"/>
              <w:left w:val="single" w:color="auto" w:sz="8" w:space="0"/>
              <w:bottom w:val="single" w:color="auto" w:sz="8" w:space="0"/>
              <w:right w:val="single" w:color="auto" w:sz="8" w:space="0"/>
            </w:tcBorders>
            <w:vAlign w:val="center"/>
          </w:tcPr>
          <w:p w14:paraId="507ECCEC">
            <w:pPr>
              <w:jc w:val="left"/>
              <w:rPr>
                <w:rFonts w:hint="default" w:ascii="仿宋_GB2312" w:hAnsi="仿宋" w:eastAsia="仿宋_GB2312"/>
                <w:sz w:val="24"/>
                <w:lang w:val="en-US" w:eastAsia="zh-CN"/>
              </w:rPr>
            </w:pPr>
            <w:r>
              <w:rPr>
                <w:rFonts w:hint="eastAsia" w:ascii="仿宋_GB2312" w:hAnsi="仿宋" w:eastAsia="仿宋_GB2312"/>
                <w:sz w:val="24"/>
              </w:rPr>
              <w:t>（可</w:t>
            </w:r>
            <w:r>
              <w:rPr>
                <w:rFonts w:ascii="仿宋_GB2312" w:hAnsi="仿宋" w:eastAsia="仿宋_GB2312"/>
                <w:sz w:val="24"/>
              </w:rPr>
              <w:t>填多项</w:t>
            </w:r>
            <w:r>
              <w:rPr>
                <w:rFonts w:hint="eastAsia" w:ascii="仿宋_GB2312" w:hAnsi="仿宋" w:eastAsia="仿宋_GB2312"/>
                <w:sz w:val="24"/>
              </w:rPr>
              <w:t>）运动人体科学、运动康复</w:t>
            </w:r>
            <w:r>
              <w:rPr>
                <w:rFonts w:hint="eastAsia" w:ascii="仿宋_GB2312" w:hAnsi="仿宋" w:eastAsia="仿宋_GB2312"/>
                <w:sz w:val="24"/>
                <w:lang w:eastAsia="zh-CN"/>
              </w:rPr>
              <w:t>、</w:t>
            </w:r>
            <w:r>
              <w:rPr>
                <w:rFonts w:hint="eastAsia" w:ascii="仿宋_GB2312" w:hAnsi="仿宋" w:eastAsia="仿宋_GB2312"/>
                <w:sz w:val="24"/>
                <w:lang w:val="en-US" w:eastAsia="zh-CN"/>
              </w:rPr>
              <w:t>体育人文社会学、社会体育指导</w:t>
            </w:r>
            <w:bookmarkStart w:id="17" w:name="_GoBack"/>
            <w:bookmarkEnd w:id="17"/>
          </w:p>
        </w:tc>
      </w:tr>
      <w:tr w14:paraId="4163097C">
        <w:trPr>
          <w:trHeight w:val="453" w:hRule="atLeast"/>
        </w:trPr>
        <w:tc>
          <w:tcPr>
            <w:tcW w:w="5000" w:type="pct"/>
            <w:gridSpan w:val="14"/>
            <w:tcBorders>
              <w:top w:val="single" w:color="auto" w:sz="8" w:space="0"/>
              <w:left w:val="single" w:color="auto" w:sz="8" w:space="0"/>
              <w:bottom w:val="single" w:color="auto" w:sz="8" w:space="0"/>
              <w:right w:val="single" w:color="auto" w:sz="8" w:space="0"/>
            </w:tcBorders>
            <w:vAlign w:val="center"/>
          </w:tcPr>
          <w:p w14:paraId="3F552887">
            <w:pPr>
              <w:jc w:val="center"/>
              <w:rPr>
                <w:rFonts w:ascii="仿宋_GB2312" w:hAnsi="仿宋" w:eastAsia="仿宋_GB2312"/>
                <w:b/>
                <w:sz w:val="24"/>
              </w:rPr>
            </w:pPr>
            <w:r>
              <w:rPr>
                <w:rFonts w:hint="eastAsia" w:ascii="仿宋_GB2312" w:hAnsi="仿宋" w:eastAsia="仿宋_GB2312"/>
                <w:b/>
                <w:sz w:val="24"/>
              </w:rPr>
              <w:t>代表性科研成果（可</w:t>
            </w:r>
            <w:r>
              <w:rPr>
                <w:rFonts w:ascii="仿宋_GB2312" w:hAnsi="仿宋" w:eastAsia="仿宋_GB2312"/>
                <w:b/>
                <w:sz w:val="24"/>
              </w:rPr>
              <w:t>加行</w:t>
            </w:r>
            <w:r>
              <w:rPr>
                <w:rFonts w:hint="eastAsia" w:ascii="仿宋_GB2312" w:hAnsi="仿宋" w:eastAsia="仿宋_GB2312"/>
                <w:b/>
                <w:sz w:val="24"/>
              </w:rPr>
              <w:t>）</w:t>
            </w:r>
          </w:p>
        </w:tc>
      </w:tr>
      <w:tr w14:paraId="46F376CD">
        <w:tc>
          <w:tcPr>
            <w:tcW w:w="248" w:type="pct"/>
            <w:vMerge w:val="restart"/>
            <w:tcBorders>
              <w:top w:val="single" w:color="auto" w:sz="8" w:space="0"/>
              <w:left w:val="single" w:color="auto" w:sz="8" w:space="0"/>
              <w:right w:val="single" w:color="auto" w:sz="8" w:space="0"/>
            </w:tcBorders>
            <w:vAlign w:val="center"/>
          </w:tcPr>
          <w:p w14:paraId="716DF439">
            <w:pPr>
              <w:jc w:val="center"/>
              <w:rPr>
                <w:rFonts w:ascii="仿宋_GB2312" w:hAnsi="仿宋" w:eastAsia="仿宋_GB2312"/>
              </w:rPr>
            </w:pPr>
            <w:r>
              <w:rPr>
                <w:rFonts w:hint="eastAsia" w:ascii="仿宋_GB2312" w:hAnsi="仿宋" w:eastAsia="仿宋_GB2312"/>
              </w:rPr>
              <w:t>代表性论文</w:t>
            </w:r>
          </w:p>
          <w:p w14:paraId="70318757">
            <w:pPr>
              <w:jc w:val="center"/>
              <w:rPr>
                <w:rFonts w:ascii="仿宋_GB2312" w:hAnsi="仿宋" w:eastAsia="仿宋_GB2312"/>
              </w:rPr>
            </w:pPr>
            <w:r>
              <w:rPr>
                <w:rFonts w:hint="eastAsia" w:ascii="仿宋_GB2312" w:hAnsi="仿宋" w:eastAsia="仿宋_GB2312"/>
              </w:rPr>
              <w:t>、</w:t>
            </w:r>
          </w:p>
          <w:p w14:paraId="06718150">
            <w:pPr>
              <w:jc w:val="center"/>
              <w:rPr>
                <w:rFonts w:ascii="仿宋_GB2312" w:hAnsi="仿宋" w:eastAsia="仿宋_GB2312"/>
              </w:rPr>
            </w:pPr>
            <w:r>
              <w:rPr>
                <w:rFonts w:hint="eastAsia" w:ascii="仿宋_GB2312" w:hAnsi="仿宋" w:eastAsia="仿宋_GB2312"/>
              </w:rPr>
              <w:t>专著及获奖情况</w:t>
            </w:r>
          </w:p>
        </w:tc>
        <w:tc>
          <w:tcPr>
            <w:tcW w:w="344" w:type="pct"/>
            <w:tcBorders>
              <w:top w:val="single" w:color="auto" w:sz="8" w:space="0"/>
              <w:left w:val="single" w:color="auto" w:sz="8" w:space="0"/>
              <w:bottom w:val="single" w:color="auto" w:sz="8" w:space="0"/>
              <w:right w:val="single" w:color="auto" w:sz="8" w:space="0"/>
            </w:tcBorders>
            <w:vAlign w:val="center"/>
          </w:tcPr>
          <w:p w14:paraId="7F7E444E">
            <w:pPr>
              <w:jc w:val="center"/>
              <w:rPr>
                <w:rFonts w:ascii="仿宋_GB2312" w:hAnsi="仿宋" w:eastAsia="仿宋_GB2312"/>
              </w:rPr>
            </w:pPr>
            <w:r>
              <w:rPr>
                <w:rFonts w:hint="eastAsia" w:ascii="仿宋_GB2312" w:hAnsi="仿宋" w:eastAsia="仿宋_GB2312"/>
              </w:rPr>
              <w:t>序号</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56D590DC">
            <w:pPr>
              <w:jc w:val="center"/>
              <w:rPr>
                <w:rFonts w:ascii="仿宋_GB2312" w:hAnsi="仿宋" w:eastAsia="仿宋_GB2312"/>
                <w:sz w:val="28"/>
                <w:szCs w:val="28"/>
              </w:rPr>
            </w:pPr>
            <w:r>
              <w:rPr>
                <w:rFonts w:hint="eastAsia" w:ascii="仿宋_GB2312" w:hAnsi="仿宋" w:eastAsia="仿宋_GB2312"/>
              </w:rPr>
              <w:t>成果（论文、专著、获奖项目等）名称</w:t>
            </w:r>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3D700470">
            <w:pPr>
              <w:jc w:val="center"/>
              <w:rPr>
                <w:rFonts w:ascii="仿宋_GB2312" w:hAnsi="仿宋" w:eastAsia="仿宋_GB2312"/>
              </w:rPr>
            </w:pPr>
            <w:r>
              <w:rPr>
                <w:rFonts w:hint="eastAsia" w:ascii="仿宋_GB2312" w:hAnsi="仿宋" w:eastAsia="仿宋_GB2312"/>
              </w:rPr>
              <w:t>发表刊物或出版单位或获奖名</w:t>
            </w:r>
          </w:p>
          <w:p w14:paraId="637F486B">
            <w:pPr>
              <w:jc w:val="center"/>
              <w:rPr>
                <w:rFonts w:ascii="仿宋_GB2312" w:hAnsi="仿宋" w:eastAsia="仿宋_GB2312"/>
                <w:sz w:val="28"/>
                <w:szCs w:val="28"/>
              </w:rPr>
            </w:pPr>
            <w:r>
              <w:rPr>
                <w:rFonts w:hint="eastAsia" w:ascii="仿宋_GB2312" w:hAnsi="仿宋" w:eastAsia="仿宋_GB2312"/>
              </w:rPr>
              <w:t>称、等级或鉴定单位，时间</w:t>
            </w:r>
          </w:p>
        </w:tc>
        <w:tc>
          <w:tcPr>
            <w:tcW w:w="405" w:type="pct"/>
            <w:tcBorders>
              <w:top w:val="single" w:color="auto" w:sz="8" w:space="0"/>
              <w:left w:val="single" w:color="auto" w:sz="8" w:space="0"/>
              <w:bottom w:val="single" w:color="auto" w:sz="8" w:space="0"/>
              <w:right w:val="single" w:color="auto" w:sz="8" w:space="0"/>
            </w:tcBorders>
            <w:vAlign w:val="center"/>
          </w:tcPr>
          <w:p w14:paraId="7E46ED2C">
            <w:pPr>
              <w:jc w:val="center"/>
              <w:rPr>
                <w:rFonts w:ascii="仿宋_GB2312" w:hAnsi="仿宋" w:eastAsia="仿宋_GB2312"/>
                <w:sz w:val="28"/>
                <w:szCs w:val="28"/>
              </w:rPr>
            </w:pPr>
            <w:r>
              <w:rPr>
                <w:rFonts w:hint="eastAsia" w:ascii="仿宋_GB2312" w:hAnsi="仿宋" w:eastAsia="仿宋_GB2312"/>
              </w:rPr>
              <w:t>本人署名次序</w:t>
            </w:r>
          </w:p>
        </w:tc>
      </w:tr>
      <w:tr w14:paraId="5A2ECAFA">
        <w:trPr>
          <w:trHeight w:val="317" w:hRule="atLeast"/>
        </w:trPr>
        <w:tc>
          <w:tcPr>
            <w:tcW w:w="248" w:type="pct"/>
            <w:vMerge w:val="continue"/>
            <w:tcBorders>
              <w:left w:val="single" w:color="auto" w:sz="8" w:space="0"/>
              <w:right w:val="single" w:color="auto" w:sz="8" w:space="0"/>
            </w:tcBorders>
            <w:vAlign w:val="center"/>
          </w:tcPr>
          <w:p w14:paraId="7A7E5B4A">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6F2B51BE">
            <w:pPr>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1</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17FEA744">
            <w:pPr>
              <w:snapToGrid w:val="0"/>
              <w:rPr>
                <w:rFonts w:eastAsia="楷体"/>
              </w:rPr>
            </w:pPr>
            <w:r>
              <w:rPr>
                <w:rFonts w:ascii="Times New Roman" w:hAnsi="Times New Roman" w:eastAsia="楷体" w:cs="Times New Roman"/>
                <w:szCs w:val="21"/>
              </w:rPr>
              <w:t>跑台运动通过抑制小胶质细胞NAMPT表达并上调NAD+/SIRT1通路改善AD小鼠海马线粒体功能</w:t>
            </w:r>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1F0B2AB5">
            <w:pPr>
              <w:snapToGrid w:val="0"/>
              <w:rPr>
                <w:rFonts w:hint="default" w:eastAsia="楷体"/>
                <w:lang w:val="en-US" w:eastAsia="zh-CN"/>
              </w:rPr>
            </w:pPr>
            <w:r>
              <w:rPr>
                <w:rFonts w:hint="eastAsia" w:eastAsia="楷体"/>
                <w:lang w:val="en-US" w:eastAsia="zh-CN"/>
              </w:rPr>
              <w:t>体育科学，一级权威期刊，2024.3</w:t>
            </w:r>
          </w:p>
        </w:tc>
        <w:tc>
          <w:tcPr>
            <w:tcW w:w="405" w:type="pct"/>
            <w:tcBorders>
              <w:top w:val="single" w:color="auto" w:sz="8" w:space="0"/>
              <w:left w:val="single" w:color="auto" w:sz="8" w:space="0"/>
              <w:bottom w:val="single" w:color="auto" w:sz="8" w:space="0"/>
              <w:right w:val="single" w:color="auto" w:sz="8" w:space="0"/>
            </w:tcBorders>
            <w:vAlign w:val="center"/>
          </w:tcPr>
          <w:p w14:paraId="7C553E34">
            <w:pPr>
              <w:snapToGrid w:val="0"/>
              <w:jc w:val="center"/>
              <w:rPr>
                <w:rFonts w:hint="eastAsia" w:eastAsia="宋体"/>
                <w:lang w:val="en-US" w:eastAsia="zh-CN"/>
              </w:rPr>
            </w:pPr>
            <w:r>
              <w:rPr>
                <w:rFonts w:hint="eastAsia"/>
                <w:lang w:val="en-US" w:eastAsia="zh-CN"/>
              </w:rPr>
              <w:t>第一作者</w:t>
            </w:r>
          </w:p>
        </w:tc>
      </w:tr>
      <w:tr w14:paraId="30B7EA36">
        <w:trPr>
          <w:trHeight w:val="317" w:hRule="atLeast"/>
        </w:trPr>
        <w:tc>
          <w:tcPr>
            <w:tcW w:w="248" w:type="pct"/>
            <w:vMerge w:val="continue"/>
            <w:tcBorders>
              <w:left w:val="single" w:color="auto" w:sz="8" w:space="0"/>
              <w:right w:val="single" w:color="auto" w:sz="8" w:space="0"/>
            </w:tcBorders>
            <w:vAlign w:val="center"/>
          </w:tcPr>
          <w:p w14:paraId="55266C08">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4A9834A5">
            <w:pPr>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2</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14EF569D">
            <w:pPr>
              <w:snapToGrid w:val="0"/>
            </w:pPr>
            <w:bookmarkStart w:id="0" w:name="OLE_LINK3"/>
            <w:bookmarkStart w:id="1" w:name="OLE_LINK4"/>
            <w:r>
              <w:rPr>
                <w:rFonts w:eastAsia="楷体"/>
              </w:rPr>
              <w:t>12周有氧跑台运动对APP/PS1小鼠海马细胞自噬活性的影响</w:t>
            </w:r>
            <w:bookmarkEnd w:id="0"/>
            <w:bookmarkEnd w:id="1"/>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3FCE5909">
            <w:pPr>
              <w:snapToGrid w:val="0"/>
              <w:rPr>
                <w:rFonts w:eastAsia="楷体"/>
              </w:rPr>
            </w:pPr>
            <w:r>
              <w:rPr>
                <w:rFonts w:hint="eastAsia" w:eastAsia="楷体"/>
              </w:rPr>
              <w:t>体育科学</w:t>
            </w:r>
            <w:r>
              <w:rPr>
                <w:rFonts w:hint="eastAsia" w:eastAsia="楷体"/>
                <w:lang w:eastAsia="zh-CN"/>
              </w:rPr>
              <w:t>，</w:t>
            </w:r>
            <w:r>
              <w:rPr>
                <w:rFonts w:hint="eastAsia" w:eastAsia="楷体"/>
                <w:lang w:val="en-US" w:eastAsia="zh-CN"/>
              </w:rPr>
              <w:t>一级权威期刊，</w:t>
            </w:r>
            <w:r>
              <w:rPr>
                <w:rFonts w:hint="eastAsia" w:eastAsia="楷体"/>
              </w:rPr>
              <w:t>2019.12</w:t>
            </w:r>
          </w:p>
        </w:tc>
        <w:tc>
          <w:tcPr>
            <w:tcW w:w="405" w:type="pct"/>
            <w:tcBorders>
              <w:top w:val="single" w:color="auto" w:sz="8" w:space="0"/>
              <w:left w:val="single" w:color="auto" w:sz="8" w:space="0"/>
              <w:bottom w:val="single" w:color="auto" w:sz="8" w:space="0"/>
              <w:right w:val="single" w:color="auto" w:sz="8" w:space="0"/>
            </w:tcBorders>
            <w:vAlign w:val="center"/>
          </w:tcPr>
          <w:p w14:paraId="1C337E08">
            <w:pPr>
              <w:snapToGrid w:val="0"/>
              <w:jc w:val="center"/>
            </w:pPr>
            <w:r>
              <w:rPr>
                <w:rFonts w:hint="eastAsia"/>
              </w:rPr>
              <w:t>第一作者</w:t>
            </w:r>
          </w:p>
        </w:tc>
      </w:tr>
      <w:tr w14:paraId="58A736E3">
        <w:tc>
          <w:tcPr>
            <w:tcW w:w="248" w:type="pct"/>
            <w:vMerge w:val="continue"/>
            <w:tcBorders>
              <w:left w:val="single" w:color="auto" w:sz="8" w:space="0"/>
              <w:right w:val="single" w:color="auto" w:sz="8" w:space="0"/>
            </w:tcBorders>
            <w:vAlign w:val="center"/>
          </w:tcPr>
          <w:p w14:paraId="43B303C5">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68B6FF7F">
            <w:pPr>
              <w:jc w:val="center"/>
              <w:rPr>
                <w:rFonts w:ascii="仿宋_GB2312" w:hAnsi="仿宋" w:eastAsia="仿宋_GB2312"/>
                <w:sz w:val="28"/>
                <w:szCs w:val="28"/>
              </w:rPr>
            </w:pPr>
            <w:r>
              <w:rPr>
                <w:rFonts w:hint="eastAsia" w:ascii="仿宋_GB2312" w:hAnsi="仿宋" w:eastAsia="仿宋_GB2312"/>
                <w:sz w:val="28"/>
                <w:szCs w:val="28"/>
              </w:rPr>
              <w:t>3</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061E3F3E">
            <w:pPr>
              <w:snapToGrid w:val="0"/>
            </w:pPr>
            <w:bookmarkStart w:id="2" w:name="OLE_LINK2"/>
            <w:bookmarkStart w:id="3" w:name="OLE_LINK1"/>
            <w:r>
              <w:rPr>
                <w:rFonts w:eastAsia="楷体"/>
              </w:rPr>
              <w:t>运动裨益AD的机制：大脑糖代谢紊乱和特征性病理症状的协同改善</w:t>
            </w:r>
            <w:bookmarkEnd w:id="2"/>
            <w:bookmarkEnd w:id="3"/>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4C791E43">
            <w:pPr>
              <w:snapToGrid w:val="0"/>
              <w:rPr>
                <w:rFonts w:hint="eastAsia" w:eastAsia="楷体"/>
              </w:rPr>
            </w:pPr>
            <w:r>
              <w:rPr>
                <w:rFonts w:hint="eastAsia" w:eastAsia="楷体"/>
              </w:rPr>
              <w:t>中国体育科技，</w:t>
            </w:r>
            <w:r>
              <w:rPr>
                <w:rFonts w:hint="eastAsia" w:eastAsia="楷体"/>
                <w:lang w:val="en-US" w:eastAsia="zh-CN"/>
              </w:rPr>
              <w:t>CSSCI，</w:t>
            </w:r>
            <w:r>
              <w:rPr>
                <w:rFonts w:hint="eastAsia" w:eastAsia="楷体"/>
              </w:rPr>
              <w:t>2022.11.10</w:t>
            </w:r>
          </w:p>
        </w:tc>
        <w:tc>
          <w:tcPr>
            <w:tcW w:w="405" w:type="pct"/>
            <w:tcBorders>
              <w:top w:val="single" w:color="auto" w:sz="8" w:space="0"/>
              <w:left w:val="single" w:color="auto" w:sz="8" w:space="0"/>
              <w:bottom w:val="single" w:color="auto" w:sz="8" w:space="0"/>
              <w:right w:val="single" w:color="auto" w:sz="8" w:space="0"/>
            </w:tcBorders>
            <w:vAlign w:val="center"/>
          </w:tcPr>
          <w:p w14:paraId="63237CA2">
            <w:pPr>
              <w:snapToGrid w:val="0"/>
              <w:jc w:val="center"/>
            </w:pPr>
            <w:r>
              <w:rPr>
                <w:rFonts w:hint="eastAsia"/>
              </w:rPr>
              <w:t>第一作者</w:t>
            </w:r>
          </w:p>
        </w:tc>
      </w:tr>
      <w:tr w14:paraId="4E6565C7">
        <w:tc>
          <w:tcPr>
            <w:tcW w:w="248" w:type="pct"/>
            <w:vMerge w:val="continue"/>
            <w:tcBorders>
              <w:left w:val="single" w:color="auto" w:sz="8" w:space="0"/>
              <w:right w:val="single" w:color="auto" w:sz="8" w:space="0"/>
            </w:tcBorders>
            <w:vAlign w:val="center"/>
          </w:tcPr>
          <w:p w14:paraId="35193C20">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0286A482">
            <w:pPr>
              <w:jc w:val="center"/>
              <w:rPr>
                <w:rFonts w:ascii="仿宋_GB2312" w:hAnsi="仿宋" w:eastAsia="仿宋_GB2312"/>
                <w:sz w:val="28"/>
                <w:szCs w:val="28"/>
              </w:rPr>
            </w:pPr>
            <w:r>
              <w:rPr>
                <w:rFonts w:hint="eastAsia" w:ascii="仿宋_GB2312" w:hAnsi="仿宋" w:eastAsia="仿宋_GB2312"/>
                <w:sz w:val="28"/>
                <w:szCs w:val="28"/>
              </w:rPr>
              <w:t>4</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62A68B54">
            <w:pPr>
              <w:snapToGrid w:val="0"/>
              <w:rPr>
                <w:rFonts w:eastAsia="楷体"/>
              </w:rPr>
            </w:pPr>
          </w:p>
          <w:p w14:paraId="0CFC93AA">
            <w:pPr>
              <w:snapToGrid w:val="0"/>
              <w:rPr>
                <w:rFonts w:hint="eastAsia"/>
              </w:rPr>
            </w:pPr>
            <w:r>
              <w:rPr>
                <w:rFonts w:eastAsia="楷体"/>
              </w:rPr>
              <w:t>体育锻炼抵御 COVID-19 发生、发展的积极作用与可能分子机制</w:t>
            </w:r>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7EAB4390">
            <w:pPr>
              <w:snapToGrid w:val="0"/>
              <w:rPr>
                <w:rFonts w:eastAsia="楷体"/>
              </w:rPr>
            </w:pPr>
          </w:p>
          <w:p w14:paraId="2080FECE">
            <w:pPr>
              <w:snapToGrid w:val="0"/>
              <w:rPr>
                <w:rFonts w:eastAsia="楷体"/>
              </w:rPr>
            </w:pPr>
            <w:r>
              <w:rPr>
                <w:rFonts w:hint="eastAsia" w:eastAsia="楷体"/>
              </w:rPr>
              <w:t>上海体育学院学报，</w:t>
            </w:r>
            <w:r>
              <w:rPr>
                <w:rFonts w:hint="eastAsia" w:eastAsia="楷体"/>
                <w:lang w:val="en-US" w:eastAsia="zh-CN"/>
              </w:rPr>
              <w:t>CSSCI，</w:t>
            </w:r>
            <w:r>
              <w:rPr>
                <w:rFonts w:hint="eastAsia" w:eastAsia="楷体"/>
              </w:rPr>
              <w:t>2022.11.15</w:t>
            </w:r>
          </w:p>
          <w:p w14:paraId="74F8F093">
            <w:pPr>
              <w:snapToGrid w:val="0"/>
              <w:rPr>
                <w:rFonts w:hint="eastAsia" w:eastAsia="楷体"/>
              </w:rPr>
            </w:pPr>
          </w:p>
        </w:tc>
        <w:tc>
          <w:tcPr>
            <w:tcW w:w="405" w:type="pct"/>
            <w:tcBorders>
              <w:top w:val="single" w:color="auto" w:sz="8" w:space="0"/>
              <w:left w:val="single" w:color="auto" w:sz="8" w:space="0"/>
              <w:bottom w:val="single" w:color="auto" w:sz="8" w:space="0"/>
              <w:right w:val="single" w:color="auto" w:sz="8" w:space="0"/>
            </w:tcBorders>
            <w:vAlign w:val="center"/>
          </w:tcPr>
          <w:p w14:paraId="3A91670B">
            <w:pPr>
              <w:snapToGrid w:val="0"/>
              <w:jc w:val="center"/>
            </w:pPr>
            <w:r>
              <w:rPr>
                <w:rFonts w:hint="eastAsia"/>
              </w:rPr>
              <w:t>第一作者</w:t>
            </w:r>
          </w:p>
        </w:tc>
      </w:tr>
      <w:tr w14:paraId="0C97F188">
        <w:tc>
          <w:tcPr>
            <w:tcW w:w="248" w:type="pct"/>
            <w:vMerge w:val="continue"/>
            <w:tcBorders>
              <w:left w:val="single" w:color="auto" w:sz="8" w:space="0"/>
              <w:right w:val="single" w:color="auto" w:sz="8" w:space="0"/>
            </w:tcBorders>
            <w:vAlign w:val="center"/>
          </w:tcPr>
          <w:p w14:paraId="519FBB9C">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1A32267A">
            <w:pPr>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4EEB1E49">
            <w:pPr>
              <w:snapToGrid w:val="0"/>
              <w:rPr>
                <w:rFonts w:eastAsia="楷体"/>
              </w:rPr>
            </w:pPr>
            <w:r>
              <w:rPr>
                <w:rFonts w:eastAsia="楷体"/>
              </w:rPr>
              <w:t>运动提高脑细胞自噬水平预防与缓解AD的研究进展</w:t>
            </w:r>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06DFD17D">
            <w:pPr>
              <w:snapToGrid w:val="0"/>
              <w:rPr>
                <w:rFonts w:hint="default" w:ascii="Times New Roman Bold" w:hAnsi="Times New Roman Bold" w:eastAsia="楷体" w:cs="Times New Roman Bold"/>
                <w:b/>
                <w:bCs/>
              </w:rPr>
            </w:pPr>
            <w:r>
              <w:rPr>
                <w:rFonts w:hint="eastAsia" w:eastAsia="楷体"/>
              </w:rPr>
              <w:t>中国体育科技，</w:t>
            </w:r>
            <w:r>
              <w:rPr>
                <w:rFonts w:hint="eastAsia" w:eastAsia="楷体"/>
                <w:lang w:val="en-US" w:eastAsia="zh-CN"/>
              </w:rPr>
              <w:t>CSSCI，</w:t>
            </w:r>
            <w:r>
              <w:rPr>
                <w:rFonts w:hint="eastAsia" w:eastAsia="楷体"/>
              </w:rPr>
              <w:t>2018.04.14</w:t>
            </w:r>
          </w:p>
        </w:tc>
        <w:tc>
          <w:tcPr>
            <w:tcW w:w="405" w:type="pct"/>
            <w:tcBorders>
              <w:top w:val="single" w:color="auto" w:sz="8" w:space="0"/>
              <w:left w:val="single" w:color="auto" w:sz="8" w:space="0"/>
              <w:bottom w:val="single" w:color="auto" w:sz="8" w:space="0"/>
              <w:right w:val="single" w:color="auto" w:sz="8" w:space="0"/>
            </w:tcBorders>
            <w:vAlign w:val="center"/>
          </w:tcPr>
          <w:p w14:paraId="5EA2137F">
            <w:pPr>
              <w:snapToGrid w:val="0"/>
              <w:jc w:val="center"/>
              <w:rPr>
                <w:rFonts w:hint="eastAsia"/>
              </w:rPr>
            </w:pPr>
            <w:r>
              <w:rPr>
                <w:rFonts w:hint="eastAsia"/>
              </w:rPr>
              <w:t>第一作者</w:t>
            </w:r>
          </w:p>
        </w:tc>
      </w:tr>
      <w:tr w14:paraId="72F45126">
        <w:tc>
          <w:tcPr>
            <w:tcW w:w="248" w:type="pct"/>
            <w:vMerge w:val="continue"/>
            <w:tcBorders>
              <w:left w:val="single" w:color="auto" w:sz="8" w:space="0"/>
              <w:right w:val="single" w:color="auto" w:sz="8" w:space="0"/>
            </w:tcBorders>
            <w:vAlign w:val="center"/>
          </w:tcPr>
          <w:p w14:paraId="12B1E667">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6644F51B">
            <w:pPr>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17A7A09A">
            <w:pPr>
              <w:snapToGrid w:val="0"/>
              <w:rPr>
                <w:rFonts w:eastAsia="楷体"/>
              </w:rPr>
            </w:pPr>
            <w:r>
              <w:rPr>
                <w:rFonts w:eastAsia="楷体"/>
                <w:color w:val="152935"/>
                <w:kern w:val="0"/>
              </w:rPr>
              <w:t>Effect of alternating nicotinamide phosphoribosyltransferase expression levels on mitophagy in Alzheimer's disease mouse models</w:t>
            </w:r>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7656C330">
            <w:pPr>
              <w:snapToGrid w:val="0"/>
              <w:rPr>
                <w:rFonts w:eastAsia="楷体"/>
              </w:rPr>
            </w:pPr>
            <w:r>
              <w:rPr>
                <w:rFonts w:eastAsia="楷体"/>
                <w:color w:val="152935"/>
                <w:kern w:val="0"/>
              </w:rPr>
              <w:t>Biochim Biophys Acta Mol Basis Di</w:t>
            </w:r>
            <w:r>
              <w:rPr>
                <w:rFonts w:hint="eastAsia" w:eastAsia="楷体"/>
                <w:color w:val="152935"/>
                <w:kern w:val="0"/>
              </w:rPr>
              <w:t>sease，</w:t>
            </w:r>
            <w:r>
              <w:rPr>
                <w:rFonts w:hint="eastAsia" w:eastAsia="楷体"/>
                <w:color w:val="152935"/>
                <w:kern w:val="0"/>
                <w:lang w:val="en-US" w:eastAsia="zh-CN"/>
              </w:rPr>
              <w:t>SCI，</w:t>
            </w:r>
            <w:r>
              <w:rPr>
                <w:rFonts w:hint="eastAsia" w:eastAsia="楷体"/>
                <w:color w:val="152935"/>
                <w:kern w:val="0"/>
              </w:rPr>
              <w:t>2024.06.04</w:t>
            </w:r>
          </w:p>
        </w:tc>
        <w:tc>
          <w:tcPr>
            <w:tcW w:w="405" w:type="pct"/>
            <w:tcBorders>
              <w:top w:val="single" w:color="auto" w:sz="8" w:space="0"/>
              <w:left w:val="single" w:color="auto" w:sz="8" w:space="0"/>
              <w:bottom w:val="single" w:color="auto" w:sz="8" w:space="0"/>
              <w:right w:val="single" w:color="auto" w:sz="8" w:space="0"/>
            </w:tcBorders>
            <w:vAlign w:val="center"/>
          </w:tcPr>
          <w:p w14:paraId="48812EBC">
            <w:pPr>
              <w:snapToGrid w:val="0"/>
              <w:jc w:val="center"/>
              <w:rPr>
                <w:rFonts w:hint="eastAsia"/>
              </w:rPr>
            </w:pPr>
            <w:r>
              <w:rPr>
                <w:rFonts w:hint="eastAsia"/>
              </w:rPr>
              <w:t>第一作者</w:t>
            </w:r>
          </w:p>
        </w:tc>
      </w:tr>
      <w:tr w14:paraId="55D29D90">
        <w:tc>
          <w:tcPr>
            <w:tcW w:w="248" w:type="pct"/>
            <w:vMerge w:val="continue"/>
            <w:tcBorders>
              <w:left w:val="single" w:color="auto" w:sz="8" w:space="0"/>
              <w:right w:val="single" w:color="auto" w:sz="8" w:space="0"/>
            </w:tcBorders>
            <w:vAlign w:val="center"/>
          </w:tcPr>
          <w:p w14:paraId="5D30A594">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6B514185">
            <w:pPr>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7</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5BBC964A">
            <w:pPr>
              <w:snapToGrid w:val="0"/>
            </w:pPr>
            <w:bookmarkStart w:id="4" w:name="OLE_LINK6"/>
            <w:bookmarkStart w:id="5" w:name="OLE_LINK5"/>
            <w:r>
              <w:rPr>
                <w:rFonts w:eastAsia="楷体"/>
                <w:color w:val="152935"/>
                <w:kern w:val="0"/>
              </w:rPr>
              <w:t>Treadmill exercise improves PINK1/Parkin-mediated mitophagy activity against Alzheimer’s disease pathologies by upregulated SIRT1-FOXO1/3 axis in APP/PS1 mice</w:t>
            </w:r>
            <w:bookmarkEnd w:id="4"/>
            <w:bookmarkEnd w:id="5"/>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4A0393D3">
            <w:pPr>
              <w:snapToGrid w:val="0"/>
              <w:rPr>
                <w:rFonts w:hint="eastAsia" w:eastAsia="楷体"/>
              </w:rPr>
            </w:pPr>
            <w:bookmarkStart w:id="6" w:name="OLE_LINK8"/>
            <w:bookmarkStart w:id="7" w:name="OLE_LINK7"/>
            <w:r>
              <w:rPr>
                <w:rFonts w:eastAsia="楷体"/>
              </w:rPr>
              <w:t>Molecular Neurobiolog</w:t>
            </w:r>
            <w:bookmarkEnd w:id="6"/>
            <w:bookmarkEnd w:id="7"/>
            <w:r>
              <w:rPr>
                <w:rFonts w:hint="eastAsia" w:eastAsia="楷体"/>
                <w:lang w:val="en-US" w:eastAsia="zh-CN"/>
              </w:rPr>
              <w:t>y, SCI，</w:t>
            </w:r>
            <w:r>
              <w:rPr>
                <w:rFonts w:hint="eastAsia" w:eastAsia="楷体"/>
              </w:rPr>
              <w:t>2022.09.13</w:t>
            </w:r>
          </w:p>
        </w:tc>
        <w:tc>
          <w:tcPr>
            <w:tcW w:w="405" w:type="pct"/>
            <w:tcBorders>
              <w:top w:val="single" w:color="auto" w:sz="8" w:space="0"/>
              <w:left w:val="single" w:color="auto" w:sz="8" w:space="0"/>
              <w:bottom w:val="single" w:color="auto" w:sz="8" w:space="0"/>
              <w:right w:val="single" w:color="auto" w:sz="8" w:space="0"/>
            </w:tcBorders>
            <w:vAlign w:val="center"/>
          </w:tcPr>
          <w:p w14:paraId="5E9CE654">
            <w:pPr>
              <w:snapToGrid w:val="0"/>
              <w:jc w:val="center"/>
            </w:pPr>
            <w:r>
              <w:rPr>
                <w:rFonts w:hint="eastAsia"/>
              </w:rPr>
              <w:t>第一作者</w:t>
            </w:r>
          </w:p>
        </w:tc>
      </w:tr>
      <w:tr w14:paraId="776CD27C">
        <w:tc>
          <w:tcPr>
            <w:tcW w:w="248" w:type="pct"/>
            <w:vMerge w:val="continue"/>
            <w:tcBorders>
              <w:left w:val="single" w:color="auto" w:sz="8" w:space="0"/>
              <w:right w:val="single" w:color="auto" w:sz="8" w:space="0"/>
            </w:tcBorders>
            <w:vAlign w:val="center"/>
          </w:tcPr>
          <w:p w14:paraId="756CC718">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0F13BA09">
            <w:pPr>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8</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34EE85FC">
            <w:pPr>
              <w:snapToGrid w:val="0"/>
            </w:pPr>
            <w:r>
              <w:rPr>
                <w:rFonts w:eastAsia="楷体"/>
              </w:rPr>
              <w:t>Treadmill Exercise Attenuates Abeta-Induced Mitochondrial Dysfunction and Enhances Mitophagy Activity in APP/PS1</w:t>
            </w:r>
            <w:bookmarkStart w:id="8" w:name="OLE_LINK15"/>
            <w:bookmarkStart w:id="9" w:name="OLE_LINK16"/>
            <w:r>
              <w:rPr>
                <w:rFonts w:eastAsia="楷体"/>
              </w:rPr>
              <w:t xml:space="preserve"> Transgenic Mice</w:t>
            </w:r>
            <w:bookmarkEnd w:id="8"/>
            <w:bookmarkEnd w:id="9"/>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7A40318A">
            <w:pPr>
              <w:snapToGrid w:val="0"/>
              <w:rPr>
                <w:rFonts w:hint="eastAsia" w:eastAsia="楷体"/>
              </w:rPr>
            </w:pPr>
            <w:r>
              <w:rPr>
                <w:rFonts w:eastAsia="楷体"/>
              </w:rPr>
              <w:t>Neurochemical Researc</w:t>
            </w:r>
            <w:r>
              <w:rPr>
                <w:rFonts w:hint="eastAsia" w:eastAsia="楷体"/>
              </w:rPr>
              <w:t>h，</w:t>
            </w:r>
            <w:r>
              <w:rPr>
                <w:rFonts w:hint="eastAsia" w:eastAsia="楷体"/>
                <w:lang w:val="en-US" w:eastAsia="zh-CN"/>
              </w:rPr>
              <w:t>SCI，</w:t>
            </w:r>
            <w:r>
              <w:rPr>
                <w:rFonts w:hint="eastAsia" w:eastAsia="楷体"/>
              </w:rPr>
              <w:t>2020.02.26</w:t>
            </w:r>
          </w:p>
        </w:tc>
        <w:tc>
          <w:tcPr>
            <w:tcW w:w="405" w:type="pct"/>
            <w:tcBorders>
              <w:top w:val="single" w:color="auto" w:sz="8" w:space="0"/>
              <w:left w:val="single" w:color="auto" w:sz="8" w:space="0"/>
              <w:bottom w:val="single" w:color="auto" w:sz="8" w:space="0"/>
              <w:right w:val="single" w:color="auto" w:sz="8" w:space="0"/>
            </w:tcBorders>
            <w:vAlign w:val="center"/>
          </w:tcPr>
          <w:p w14:paraId="6ADDFED5">
            <w:pPr>
              <w:snapToGrid w:val="0"/>
              <w:jc w:val="center"/>
            </w:pPr>
            <w:r>
              <w:rPr>
                <w:rFonts w:hint="eastAsia"/>
              </w:rPr>
              <w:t>第一作者</w:t>
            </w:r>
          </w:p>
        </w:tc>
      </w:tr>
      <w:tr w14:paraId="619844CE">
        <w:tc>
          <w:tcPr>
            <w:tcW w:w="248" w:type="pct"/>
            <w:vMerge w:val="continue"/>
            <w:tcBorders>
              <w:left w:val="single" w:color="auto" w:sz="8" w:space="0"/>
              <w:right w:val="single" w:color="auto" w:sz="8" w:space="0"/>
            </w:tcBorders>
            <w:vAlign w:val="center"/>
          </w:tcPr>
          <w:p w14:paraId="1FDF0EC7">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3F9B1819">
            <w:pPr>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9</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744EB1DA">
            <w:pPr>
              <w:snapToGrid w:val="0"/>
            </w:pPr>
            <w:r>
              <w:rPr>
                <w:rFonts w:eastAsia="楷体"/>
              </w:rPr>
              <w:t>Physical exercise may exert its therapeutic influence on    Alzheimer's disease through the reversal of mitochondrial dysfunction via SIRT1-FOXO1/3-PINK1-Parkin-mediated mitophagy</w:t>
            </w:r>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46CF8177">
            <w:pPr>
              <w:snapToGrid w:val="0"/>
              <w:rPr>
                <w:rFonts w:hint="eastAsia"/>
              </w:rPr>
            </w:pPr>
            <w:r>
              <w:rPr>
                <w:rFonts w:hint="eastAsia" w:eastAsia="楷体"/>
              </w:rPr>
              <w:t>Journal of Sport and Health Science，</w:t>
            </w:r>
            <w:r>
              <w:rPr>
                <w:rFonts w:hint="eastAsia" w:eastAsia="楷体"/>
                <w:lang w:val="en-US" w:eastAsia="zh-CN"/>
              </w:rPr>
              <w:t>SCI、SCIE，</w:t>
            </w:r>
            <w:r>
              <w:rPr>
                <w:rFonts w:hint="eastAsia" w:eastAsia="楷体"/>
              </w:rPr>
              <w:t>2021.01.01</w:t>
            </w:r>
          </w:p>
        </w:tc>
        <w:tc>
          <w:tcPr>
            <w:tcW w:w="405" w:type="pct"/>
            <w:tcBorders>
              <w:top w:val="single" w:color="auto" w:sz="8" w:space="0"/>
              <w:left w:val="single" w:color="auto" w:sz="8" w:space="0"/>
              <w:bottom w:val="single" w:color="auto" w:sz="8" w:space="0"/>
              <w:right w:val="single" w:color="auto" w:sz="8" w:space="0"/>
            </w:tcBorders>
            <w:vAlign w:val="center"/>
          </w:tcPr>
          <w:p w14:paraId="489BE263">
            <w:pPr>
              <w:snapToGrid w:val="0"/>
              <w:jc w:val="center"/>
            </w:pPr>
            <w:r>
              <w:rPr>
                <w:rFonts w:hint="eastAsia"/>
              </w:rPr>
              <w:t>第一作者</w:t>
            </w:r>
          </w:p>
        </w:tc>
      </w:tr>
      <w:tr w14:paraId="47743E36">
        <w:tc>
          <w:tcPr>
            <w:tcW w:w="248" w:type="pct"/>
            <w:vMerge w:val="continue"/>
            <w:tcBorders>
              <w:left w:val="single" w:color="auto" w:sz="8" w:space="0"/>
              <w:right w:val="single" w:color="auto" w:sz="8" w:space="0"/>
            </w:tcBorders>
            <w:vAlign w:val="center"/>
          </w:tcPr>
          <w:p w14:paraId="6E56B5DC">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178864AC">
            <w:pPr>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6FF040DA">
            <w:pPr>
              <w:snapToGrid w:val="0"/>
            </w:pPr>
            <w:r>
              <w:rPr>
                <w:rFonts w:eastAsia="楷体"/>
              </w:rPr>
              <w:t>The beneficial effect of exercise against Alzheimer's disease may result from improved brain glucose metabolism</w:t>
            </w:r>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7E114E97">
            <w:pPr>
              <w:snapToGrid w:val="0"/>
              <w:rPr>
                <w:rFonts w:hint="eastAsia"/>
              </w:rPr>
            </w:pPr>
            <w:bookmarkStart w:id="10" w:name="OLE_LINK14"/>
            <w:bookmarkStart w:id="11" w:name="OLE_LINK32"/>
            <w:bookmarkStart w:id="12" w:name="OLE_LINK13"/>
            <w:r>
              <w:rPr>
                <w:rFonts w:eastAsia="楷体"/>
              </w:rPr>
              <w:t>Neurosci</w:t>
            </w:r>
            <w:r>
              <w:rPr>
                <w:rFonts w:hint="eastAsia" w:eastAsia="楷体"/>
              </w:rPr>
              <w:t>ence</w:t>
            </w:r>
            <w:r>
              <w:rPr>
                <w:rFonts w:eastAsia="楷体"/>
              </w:rPr>
              <w:t xml:space="preserve"> Lett</w:t>
            </w:r>
            <w:bookmarkEnd w:id="10"/>
            <w:bookmarkEnd w:id="11"/>
            <w:bookmarkEnd w:id="12"/>
            <w:r>
              <w:rPr>
                <w:rFonts w:eastAsia="楷体"/>
              </w:rPr>
              <w:t>ers</w:t>
            </w:r>
            <w:r>
              <w:rPr>
                <w:rFonts w:hint="eastAsia" w:eastAsia="楷体"/>
              </w:rPr>
              <w:t>，</w:t>
            </w:r>
            <w:r>
              <w:rPr>
                <w:rFonts w:hint="eastAsia" w:eastAsia="楷体"/>
                <w:lang w:val="en-US" w:eastAsia="zh-CN"/>
              </w:rPr>
              <w:t>SCI，</w:t>
            </w:r>
            <w:r>
              <w:rPr>
                <w:rFonts w:hint="eastAsia" w:eastAsia="楷体"/>
              </w:rPr>
              <w:t>2021.08.16</w:t>
            </w:r>
          </w:p>
        </w:tc>
        <w:tc>
          <w:tcPr>
            <w:tcW w:w="405" w:type="pct"/>
            <w:tcBorders>
              <w:top w:val="single" w:color="auto" w:sz="8" w:space="0"/>
              <w:left w:val="single" w:color="auto" w:sz="8" w:space="0"/>
              <w:bottom w:val="single" w:color="auto" w:sz="8" w:space="0"/>
              <w:right w:val="single" w:color="auto" w:sz="8" w:space="0"/>
            </w:tcBorders>
            <w:vAlign w:val="center"/>
          </w:tcPr>
          <w:p w14:paraId="0972BDFC">
            <w:pPr>
              <w:snapToGrid w:val="0"/>
              <w:jc w:val="center"/>
            </w:pPr>
            <w:r>
              <w:rPr>
                <w:rFonts w:hint="eastAsia"/>
              </w:rPr>
              <w:t>第一作者</w:t>
            </w:r>
          </w:p>
        </w:tc>
      </w:tr>
      <w:tr w14:paraId="44250AF5">
        <w:tc>
          <w:tcPr>
            <w:tcW w:w="248" w:type="pct"/>
            <w:vMerge w:val="continue"/>
            <w:tcBorders>
              <w:left w:val="single" w:color="auto" w:sz="8" w:space="0"/>
              <w:right w:val="single" w:color="auto" w:sz="8" w:space="0"/>
            </w:tcBorders>
            <w:vAlign w:val="center"/>
          </w:tcPr>
          <w:p w14:paraId="45ED3B0C">
            <w:pPr>
              <w:widowControl/>
              <w:jc w:val="left"/>
              <w:rPr>
                <w:rFonts w:ascii="仿宋_GB2312" w:hAnsi="仿宋" w:eastAsia="仿宋_GB2312"/>
              </w:rPr>
            </w:pPr>
          </w:p>
        </w:tc>
        <w:tc>
          <w:tcPr>
            <w:tcW w:w="344" w:type="pct"/>
            <w:tcBorders>
              <w:top w:val="single" w:color="auto" w:sz="8" w:space="0"/>
              <w:left w:val="single" w:color="auto" w:sz="8" w:space="0"/>
              <w:bottom w:val="single" w:color="auto" w:sz="8" w:space="0"/>
              <w:right w:val="single" w:color="auto" w:sz="8" w:space="0"/>
            </w:tcBorders>
            <w:vAlign w:val="center"/>
          </w:tcPr>
          <w:p w14:paraId="05E3CAD1">
            <w:pPr>
              <w:jc w:val="center"/>
              <w:rPr>
                <w:rFonts w:hint="eastAsia" w:ascii="仿宋_GB2312" w:hAnsi="仿宋" w:eastAsia="仿宋_GB2312"/>
                <w:sz w:val="28"/>
                <w:szCs w:val="28"/>
                <w:lang w:val="en-US"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1</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0BB0CBCA">
            <w:pPr>
              <w:snapToGrid w:val="0"/>
            </w:pPr>
            <w:bookmarkStart w:id="13" w:name="OLE_LINK10"/>
            <w:bookmarkStart w:id="14" w:name="OLE_LINK9"/>
            <w:r>
              <w:rPr>
                <w:rFonts w:eastAsia="楷体"/>
              </w:rPr>
              <w:t xml:space="preserve">The effects of treadmill exercise on autophagy in hippocampus of APP/PS1 transgenic mice </w:t>
            </w:r>
            <w:bookmarkEnd w:id="13"/>
            <w:bookmarkEnd w:id="14"/>
          </w:p>
        </w:tc>
        <w:tc>
          <w:tcPr>
            <w:tcW w:w="2099" w:type="pct"/>
            <w:gridSpan w:val="7"/>
            <w:tcBorders>
              <w:top w:val="single" w:color="auto" w:sz="8" w:space="0"/>
              <w:left w:val="single" w:color="auto" w:sz="8" w:space="0"/>
              <w:bottom w:val="single" w:color="auto" w:sz="8" w:space="0"/>
              <w:right w:val="single" w:color="auto" w:sz="8" w:space="0"/>
            </w:tcBorders>
            <w:vAlign w:val="center"/>
          </w:tcPr>
          <w:p w14:paraId="1C6D0799">
            <w:pPr>
              <w:snapToGrid w:val="0"/>
              <w:rPr>
                <w:rFonts w:hint="eastAsia"/>
              </w:rPr>
            </w:pPr>
            <w:bookmarkStart w:id="15" w:name="OLE_LINK12"/>
            <w:bookmarkStart w:id="16" w:name="OLE_LINK11"/>
            <w:r>
              <w:rPr>
                <w:rFonts w:eastAsia="楷体"/>
              </w:rPr>
              <w:t>NeuroReport</w:t>
            </w:r>
            <w:r>
              <w:rPr>
                <w:rFonts w:hint="eastAsia" w:eastAsia="楷体"/>
              </w:rPr>
              <w:t>，</w:t>
            </w:r>
            <w:r>
              <w:rPr>
                <w:rFonts w:hint="eastAsia" w:eastAsia="楷体"/>
                <w:lang w:val="en-US" w:eastAsia="zh-CN"/>
              </w:rPr>
              <w:t>SCI，</w:t>
            </w:r>
            <w:r>
              <w:rPr>
                <w:rFonts w:hint="eastAsia" w:eastAsia="楷体"/>
              </w:rPr>
              <w:t>2018.04.02</w:t>
            </w:r>
            <w:bookmarkEnd w:id="15"/>
            <w:bookmarkEnd w:id="16"/>
          </w:p>
        </w:tc>
        <w:tc>
          <w:tcPr>
            <w:tcW w:w="405" w:type="pct"/>
            <w:tcBorders>
              <w:top w:val="single" w:color="auto" w:sz="8" w:space="0"/>
              <w:left w:val="single" w:color="auto" w:sz="8" w:space="0"/>
              <w:bottom w:val="single" w:color="auto" w:sz="8" w:space="0"/>
              <w:right w:val="single" w:color="auto" w:sz="8" w:space="0"/>
            </w:tcBorders>
            <w:vAlign w:val="center"/>
          </w:tcPr>
          <w:p w14:paraId="543F2004">
            <w:pPr>
              <w:snapToGrid w:val="0"/>
              <w:jc w:val="center"/>
            </w:pPr>
            <w:r>
              <w:rPr>
                <w:rFonts w:hint="eastAsia"/>
              </w:rPr>
              <w:t>第一作者</w:t>
            </w:r>
          </w:p>
        </w:tc>
      </w:tr>
      <w:tr w14:paraId="3CD4FEF5">
        <w:trPr>
          <w:trHeight w:val="658" w:hRule="atLeast"/>
        </w:trPr>
        <w:tc>
          <w:tcPr>
            <w:tcW w:w="248" w:type="pct"/>
            <w:vMerge w:val="restart"/>
            <w:tcBorders>
              <w:top w:val="single" w:color="auto" w:sz="8" w:space="0"/>
              <w:left w:val="single" w:color="auto" w:sz="8" w:space="0"/>
              <w:bottom w:val="single" w:color="auto" w:sz="8" w:space="0"/>
              <w:right w:val="single" w:color="auto" w:sz="8" w:space="0"/>
            </w:tcBorders>
            <w:vAlign w:val="center"/>
          </w:tcPr>
          <w:p w14:paraId="17397F3F">
            <w:pPr>
              <w:jc w:val="center"/>
              <w:rPr>
                <w:rFonts w:ascii="仿宋_GB2312" w:hAnsi="仿宋" w:eastAsia="仿宋_GB2312"/>
                <w:sz w:val="28"/>
                <w:szCs w:val="28"/>
              </w:rPr>
            </w:pPr>
            <w:r>
              <w:rPr>
                <w:rFonts w:hint="eastAsia" w:ascii="仿宋_GB2312" w:hAnsi="仿宋" w:eastAsia="仿宋_GB2312"/>
              </w:rPr>
              <w:t>主持的科研项目</w:t>
            </w:r>
          </w:p>
        </w:tc>
        <w:tc>
          <w:tcPr>
            <w:tcW w:w="344" w:type="pct"/>
            <w:tcBorders>
              <w:top w:val="single" w:color="auto" w:sz="8" w:space="0"/>
              <w:left w:val="single" w:color="auto" w:sz="8" w:space="0"/>
              <w:bottom w:val="single" w:color="auto" w:sz="8" w:space="0"/>
              <w:right w:val="single" w:color="auto" w:sz="8" w:space="0"/>
            </w:tcBorders>
            <w:vAlign w:val="center"/>
          </w:tcPr>
          <w:p w14:paraId="2FDF6E6B">
            <w:pPr>
              <w:jc w:val="center"/>
              <w:rPr>
                <w:rFonts w:ascii="仿宋_GB2312" w:hAnsi="仿宋" w:eastAsia="仿宋_GB2312"/>
              </w:rPr>
            </w:pPr>
            <w:r>
              <w:rPr>
                <w:rFonts w:hint="eastAsia" w:ascii="仿宋_GB2312" w:hAnsi="仿宋" w:eastAsia="仿宋_GB2312"/>
              </w:rPr>
              <w:t>序号</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445F8694">
            <w:pPr>
              <w:jc w:val="center"/>
              <w:rPr>
                <w:rFonts w:ascii="仿宋_GB2312" w:hAnsi="仿宋" w:eastAsia="仿宋_GB2312"/>
                <w:sz w:val="28"/>
                <w:szCs w:val="28"/>
              </w:rPr>
            </w:pPr>
            <w:r>
              <w:rPr>
                <w:rFonts w:hint="eastAsia" w:ascii="仿宋_GB2312" w:hAnsi="仿宋" w:eastAsia="仿宋_GB2312"/>
              </w:rPr>
              <w:t>项目名称、编号</w:t>
            </w: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4D6D8A8B">
            <w:pPr>
              <w:jc w:val="center"/>
              <w:rPr>
                <w:rFonts w:ascii="仿宋_GB2312" w:hAnsi="仿宋" w:eastAsia="仿宋_GB2312"/>
              </w:rPr>
            </w:pPr>
            <w:r>
              <w:rPr>
                <w:rFonts w:hint="eastAsia" w:ascii="仿宋_GB2312" w:hAnsi="仿宋" w:eastAsia="仿宋_GB2312"/>
              </w:rPr>
              <w:t>项目来源</w:t>
            </w: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5FC61162">
            <w:pPr>
              <w:jc w:val="center"/>
              <w:rPr>
                <w:rFonts w:ascii="仿宋_GB2312" w:hAnsi="仿宋" w:eastAsia="仿宋_GB2312"/>
                <w:sz w:val="28"/>
                <w:szCs w:val="28"/>
              </w:rPr>
            </w:pPr>
            <w:r>
              <w:rPr>
                <w:rFonts w:hint="eastAsia" w:ascii="仿宋_GB2312" w:hAnsi="仿宋" w:eastAsia="仿宋_GB2312"/>
              </w:rPr>
              <w:t>起讫时间</w:t>
            </w: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3D031372">
            <w:pPr>
              <w:jc w:val="center"/>
              <w:rPr>
                <w:rFonts w:ascii="仿宋_GB2312" w:hAnsi="仿宋" w:eastAsia="仿宋_GB2312"/>
                <w:sz w:val="28"/>
                <w:szCs w:val="28"/>
              </w:rPr>
            </w:pPr>
            <w:r>
              <w:rPr>
                <w:rFonts w:hint="eastAsia" w:ascii="仿宋_GB2312" w:hAnsi="仿宋" w:eastAsia="仿宋_GB2312"/>
              </w:rPr>
              <w:t>科研经费</w:t>
            </w:r>
          </w:p>
        </w:tc>
        <w:tc>
          <w:tcPr>
            <w:tcW w:w="405" w:type="pct"/>
            <w:tcBorders>
              <w:top w:val="single" w:color="auto" w:sz="8" w:space="0"/>
              <w:left w:val="single" w:color="auto" w:sz="8" w:space="0"/>
              <w:bottom w:val="single" w:color="auto" w:sz="8" w:space="0"/>
              <w:right w:val="single" w:color="auto" w:sz="8" w:space="0"/>
            </w:tcBorders>
            <w:vAlign w:val="center"/>
          </w:tcPr>
          <w:p w14:paraId="1B2F9E93">
            <w:pPr>
              <w:jc w:val="center"/>
              <w:rPr>
                <w:rFonts w:ascii="仿宋_GB2312" w:hAnsi="仿宋" w:eastAsia="仿宋_GB2312"/>
                <w:sz w:val="28"/>
                <w:szCs w:val="28"/>
              </w:rPr>
            </w:pPr>
            <w:r>
              <w:rPr>
                <w:rFonts w:hint="eastAsia" w:ascii="仿宋_GB2312" w:hAnsi="仿宋" w:eastAsia="仿宋_GB2312"/>
              </w:rPr>
              <w:t>本人承担任务</w:t>
            </w:r>
          </w:p>
        </w:tc>
      </w:tr>
      <w:tr w14:paraId="105E1D53">
        <w:trPr>
          <w:trHeight w:val="457" w:hRule="atLeast"/>
        </w:trPr>
        <w:tc>
          <w:tcPr>
            <w:tcW w:w="248" w:type="pct"/>
            <w:vMerge w:val="continue"/>
            <w:tcBorders>
              <w:top w:val="single" w:color="auto" w:sz="8" w:space="0"/>
              <w:left w:val="single" w:color="auto" w:sz="8" w:space="0"/>
              <w:bottom w:val="single" w:color="auto" w:sz="8" w:space="0"/>
              <w:right w:val="single" w:color="auto" w:sz="8" w:space="0"/>
            </w:tcBorders>
            <w:vAlign w:val="center"/>
          </w:tcPr>
          <w:p w14:paraId="3539542F">
            <w:pPr>
              <w:widowControl/>
              <w:jc w:val="left"/>
              <w:rPr>
                <w:rFonts w:ascii="仿宋_GB2312" w:hAnsi="仿宋" w:eastAsia="仿宋_GB2312"/>
                <w:sz w:val="28"/>
                <w:szCs w:val="28"/>
              </w:rPr>
            </w:pPr>
          </w:p>
        </w:tc>
        <w:tc>
          <w:tcPr>
            <w:tcW w:w="344" w:type="pct"/>
            <w:tcBorders>
              <w:top w:val="single" w:color="auto" w:sz="8" w:space="0"/>
              <w:left w:val="single" w:color="auto" w:sz="8" w:space="0"/>
              <w:bottom w:val="single" w:color="auto" w:sz="8" w:space="0"/>
              <w:right w:val="single" w:color="auto" w:sz="8" w:space="0"/>
            </w:tcBorders>
            <w:vAlign w:val="center"/>
          </w:tcPr>
          <w:p w14:paraId="102D97BA">
            <w:pPr>
              <w:snapToGrid w:val="0"/>
              <w:spacing w:before="120"/>
              <w:jc w:val="center"/>
              <w:rPr>
                <w:rFonts w:hint="eastAsia" w:eastAsia="宋体"/>
                <w:lang w:val="en-US" w:eastAsia="zh-CN"/>
              </w:rPr>
            </w:pPr>
            <w:r>
              <w:rPr>
                <w:rFonts w:hint="eastAsia"/>
                <w:lang w:val="en-US" w:eastAsia="zh-CN"/>
              </w:rPr>
              <w:t>1</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5DC6DC36">
            <w:pPr>
              <w:snapToGrid w:val="0"/>
              <w:spacing w:before="120"/>
              <w:jc w:val="left"/>
              <w:rPr>
                <w:rFonts w:hint="eastAsia" w:eastAsia="楷体"/>
                <w:color w:val="3F3F3F"/>
                <w:sz w:val="24"/>
                <w:lang w:val="en-US" w:eastAsia="zh-CN"/>
              </w:rPr>
            </w:pPr>
            <w:r>
              <w:rPr>
                <w:rFonts w:ascii="Times New Roman" w:hAnsi="Times New Roman" w:eastAsia="楷体" w:cs="Times New Roman"/>
                <w:color w:val="3F3F3F"/>
                <w:sz w:val="24"/>
              </w:rPr>
              <w:t>有氧运动介导P2X7R调控小胶质细胞外泌体NAMPT改善阿尔茨海默病的作用机制研究</w:t>
            </w:r>
            <w:r>
              <w:rPr>
                <w:rFonts w:hint="eastAsia" w:eastAsia="楷体" w:cs="Times New Roman"/>
                <w:color w:val="3F3F3F"/>
                <w:sz w:val="24"/>
                <w:lang w:eastAsia="zh-CN"/>
              </w:rPr>
              <w:t>（</w:t>
            </w:r>
            <w:r>
              <w:rPr>
                <w:rFonts w:hint="eastAsia" w:eastAsia="楷体" w:cs="Times New Roman"/>
                <w:color w:val="3F3F3F"/>
                <w:sz w:val="24"/>
                <w:lang w:val="en-US" w:eastAsia="zh-CN"/>
              </w:rPr>
              <w:t>批准号：</w:t>
            </w:r>
            <w:r>
              <w:rPr>
                <w:rFonts w:ascii="Times New Roman" w:hAnsi="Times New Roman" w:eastAsia="楷体" w:cs="Times New Roman"/>
                <w:color w:val="3F3F3F"/>
                <w:sz w:val="24"/>
              </w:rPr>
              <w:t>ZR2024QC108</w:t>
            </w:r>
            <w:r>
              <w:rPr>
                <w:rFonts w:hint="eastAsia" w:eastAsia="楷体" w:cs="Times New Roman"/>
                <w:color w:val="3F3F3F"/>
                <w:sz w:val="24"/>
                <w:lang w:eastAsia="zh-CN"/>
              </w:rPr>
              <w:t>）</w:t>
            </w: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3C773A5C">
            <w:pPr>
              <w:snapToGrid w:val="0"/>
              <w:spacing w:before="120"/>
              <w:jc w:val="center"/>
              <w:rPr>
                <w:rFonts w:eastAsia="楷体"/>
                <w:color w:val="3F3F3F"/>
                <w:sz w:val="24"/>
              </w:rPr>
            </w:pPr>
            <w:r>
              <w:rPr>
                <w:rFonts w:eastAsia="楷体"/>
                <w:color w:val="3F3F3F"/>
                <w:sz w:val="24"/>
              </w:rPr>
              <w:t>山东省自然科学青年面上基金项目</w:t>
            </w: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20C45EED">
            <w:pPr>
              <w:snapToGrid w:val="0"/>
              <w:spacing w:before="120"/>
              <w:jc w:val="center"/>
              <w:rPr>
                <w:rFonts w:hint="default" w:eastAsia="宋体"/>
                <w:lang w:val="en-US" w:eastAsia="zh-CN"/>
              </w:rPr>
            </w:pPr>
            <w:r>
              <w:rPr>
                <w:rFonts w:hint="eastAsia"/>
                <w:lang w:val="en-US" w:eastAsia="zh-CN"/>
              </w:rPr>
              <w:t>2025.01-2027.12</w:t>
            </w: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2D010436">
            <w:pPr>
              <w:snapToGrid w:val="0"/>
              <w:spacing w:before="120"/>
              <w:jc w:val="center"/>
              <w:rPr>
                <w:rFonts w:hint="default" w:eastAsia="宋体"/>
                <w:lang w:val="en-US" w:eastAsia="zh-CN"/>
              </w:rPr>
            </w:pPr>
            <w:r>
              <w:rPr>
                <w:rFonts w:hint="eastAsia"/>
                <w:lang w:val="en-US" w:eastAsia="zh-CN"/>
              </w:rPr>
              <w:t>12万元</w:t>
            </w:r>
          </w:p>
        </w:tc>
        <w:tc>
          <w:tcPr>
            <w:tcW w:w="405" w:type="pct"/>
            <w:tcBorders>
              <w:top w:val="single" w:color="auto" w:sz="8" w:space="0"/>
              <w:left w:val="single" w:color="auto" w:sz="8" w:space="0"/>
              <w:bottom w:val="single" w:color="auto" w:sz="8" w:space="0"/>
              <w:right w:val="single" w:color="auto" w:sz="8" w:space="0"/>
            </w:tcBorders>
            <w:vAlign w:val="center"/>
          </w:tcPr>
          <w:p w14:paraId="0397CC05">
            <w:pPr>
              <w:snapToGrid w:val="0"/>
              <w:spacing w:before="120"/>
              <w:jc w:val="center"/>
              <w:rPr>
                <w:rFonts w:hint="eastAsia" w:eastAsia="宋体"/>
                <w:lang w:val="en-US" w:eastAsia="zh-CN"/>
              </w:rPr>
            </w:pPr>
            <w:r>
              <w:rPr>
                <w:rFonts w:hint="eastAsia"/>
                <w:lang w:val="en-US" w:eastAsia="zh-CN"/>
              </w:rPr>
              <w:t>主持</w:t>
            </w:r>
          </w:p>
        </w:tc>
      </w:tr>
      <w:tr w14:paraId="5CF5092B">
        <w:trPr>
          <w:trHeight w:val="457" w:hRule="atLeast"/>
        </w:trPr>
        <w:tc>
          <w:tcPr>
            <w:tcW w:w="248" w:type="pct"/>
            <w:vMerge w:val="continue"/>
            <w:tcBorders>
              <w:top w:val="single" w:color="auto" w:sz="8" w:space="0"/>
              <w:left w:val="single" w:color="auto" w:sz="8" w:space="0"/>
              <w:bottom w:val="single" w:color="auto" w:sz="8" w:space="0"/>
              <w:right w:val="single" w:color="auto" w:sz="8" w:space="0"/>
            </w:tcBorders>
            <w:vAlign w:val="center"/>
          </w:tcPr>
          <w:p w14:paraId="2EBAB273">
            <w:pPr>
              <w:widowControl/>
              <w:jc w:val="left"/>
              <w:rPr>
                <w:rFonts w:ascii="仿宋_GB2312" w:hAnsi="仿宋" w:eastAsia="仿宋_GB2312"/>
                <w:sz w:val="28"/>
                <w:szCs w:val="28"/>
              </w:rPr>
            </w:pPr>
          </w:p>
        </w:tc>
        <w:tc>
          <w:tcPr>
            <w:tcW w:w="344" w:type="pct"/>
            <w:tcBorders>
              <w:top w:val="single" w:color="auto" w:sz="8" w:space="0"/>
              <w:left w:val="single" w:color="auto" w:sz="8" w:space="0"/>
              <w:bottom w:val="single" w:color="auto" w:sz="8" w:space="0"/>
              <w:right w:val="single" w:color="auto" w:sz="8" w:space="0"/>
            </w:tcBorders>
            <w:vAlign w:val="center"/>
          </w:tcPr>
          <w:p w14:paraId="7F969C89">
            <w:pPr>
              <w:snapToGrid w:val="0"/>
              <w:spacing w:before="120"/>
              <w:jc w:val="center"/>
              <w:rPr>
                <w:rFonts w:hint="eastAsia" w:eastAsia="宋体"/>
                <w:lang w:val="en-US" w:eastAsia="zh-CN"/>
              </w:rPr>
            </w:pPr>
            <w:r>
              <w:rPr>
                <w:rFonts w:hint="eastAsia"/>
                <w:lang w:val="en-US" w:eastAsia="zh-CN"/>
              </w:rPr>
              <w:t>2</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67847264">
            <w:pPr>
              <w:snapToGrid w:val="0"/>
              <w:spacing w:before="120"/>
              <w:jc w:val="left"/>
              <w:rPr>
                <w:rFonts w:hint="eastAsia" w:eastAsia="楷体"/>
                <w:color w:val="3F3F3F"/>
                <w:sz w:val="24"/>
                <w:lang w:val="en-US" w:eastAsia="zh-CN"/>
              </w:rPr>
            </w:pPr>
            <w:r>
              <w:rPr>
                <w:rFonts w:ascii="Times New Roman" w:hAnsi="Times New Roman" w:eastAsia="楷体" w:cs="Times New Roman"/>
                <w:color w:val="3F3F3F"/>
                <w:sz w:val="24"/>
              </w:rPr>
              <w:t>全生命周期视域下智慧型社区体医融合服务模式构建与路径研究</w:t>
            </w:r>
            <w:r>
              <w:rPr>
                <w:rFonts w:hint="eastAsia" w:eastAsia="楷体" w:cs="Times New Roman"/>
                <w:color w:val="3F3F3F"/>
                <w:sz w:val="24"/>
                <w:lang w:eastAsia="zh-CN"/>
              </w:rPr>
              <w:t>（</w:t>
            </w:r>
            <w:r>
              <w:rPr>
                <w:rFonts w:hint="eastAsia" w:eastAsia="楷体" w:cs="Times New Roman"/>
                <w:color w:val="3F3F3F"/>
                <w:sz w:val="24"/>
                <w:lang w:val="en-US" w:eastAsia="zh-CN"/>
              </w:rPr>
              <w:t>批准号：</w:t>
            </w:r>
            <w:r>
              <w:rPr>
                <w:rFonts w:ascii="Times New Roman" w:hAnsi="Times New Roman" w:eastAsia="楷体" w:cs="Times New Roman"/>
                <w:color w:val="3F3F3F"/>
                <w:sz w:val="24"/>
              </w:rPr>
              <w:t>24YJC890075</w:t>
            </w:r>
            <w:r>
              <w:rPr>
                <w:rFonts w:hint="eastAsia" w:eastAsia="楷体" w:cs="Times New Roman"/>
                <w:color w:val="3F3F3F"/>
                <w:sz w:val="24"/>
                <w:lang w:eastAsia="zh-CN"/>
              </w:rPr>
              <w:t>）</w:t>
            </w: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0D5AC14C">
            <w:pPr>
              <w:snapToGrid w:val="0"/>
              <w:spacing w:before="120"/>
              <w:jc w:val="center"/>
              <w:rPr>
                <w:rFonts w:eastAsia="楷体"/>
                <w:color w:val="3F3F3F"/>
                <w:sz w:val="24"/>
              </w:rPr>
            </w:pPr>
            <w:r>
              <w:rPr>
                <w:rFonts w:eastAsia="楷体"/>
                <w:color w:val="3F3F3F"/>
                <w:sz w:val="24"/>
              </w:rPr>
              <w:t>教育部人文社会科学研究</w:t>
            </w:r>
            <w:r>
              <w:rPr>
                <w:rFonts w:hint="eastAsia" w:eastAsia="楷体"/>
                <w:color w:val="3F3F3F"/>
                <w:sz w:val="24"/>
              </w:rPr>
              <w:t>一般项目</w:t>
            </w:r>
            <w:r>
              <w:rPr>
                <w:rFonts w:eastAsia="楷体"/>
                <w:color w:val="3F3F3F"/>
                <w:sz w:val="24"/>
              </w:rPr>
              <w:t>青年基金</w:t>
            </w: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1A38820C">
            <w:pPr>
              <w:snapToGrid w:val="0"/>
              <w:spacing w:before="120"/>
              <w:jc w:val="center"/>
              <w:rPr>
                <w:rFonts w:hint="default" w:eastAsia="宋体"/>
                <w:lang w:val="en-US" w:eastAsia="zh-CN"/>
              </w:rPr>
            </w:pPr>
            <w:r>
              <w:rPr>
                <w:rFonts w:hint="eastAsia"/>
                <w:lang w:val="en-US" w:eastAsia="zh-CN"/>
              </w:rPr>
              <w:t>2025.01-2027.12</w:t>
            </w: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074CD9B8">
            <w:pPr>
              <w:snapToGrid w:val="0"/>
              <w:spacing w:before="120"/>
              <w:jc w:val="center"/>
              <w:rPr>
                <w:rFonts w:hint="default" w:eastAsia="宋体"/>
                <w:lang w:val="en-US" w:eastAsia="zh-CN"/>
              </w:rPr>
            </w:pPr>
            <w:r>
              <w:rPr>
                <w:rFonts w:hint="eastAsia"/>
                <w:lang w:val="en-US" w:eastAsia="zh-CN"/>
              </w:rPr>
              <w:t>8万元</w:t>
            </w:r>
          </w:p>
        </w:tc>
        <w:tc>
          <w:tcPr>
            <w:tcW w:w="405" w:type="pct"/>
            <w:tcBorders>
              <w:top w:val="single" w:color="auto" w:sz="8" w:space="0"/>
              <w:left w:val="single" w:color="auto" w:sz="8" w:space="0"/>
              <w:bottom w:val="single" w:color="auto" w:sz="8" w:space="0"/>
              <w:right w:val="single" w:color="auto" w:sz="8" w:space="0"/>
            </w:tcBorders>
            <w:vAlign w:val="center"/>
          </w:tcPr>
          <w:p w14:paraId="6C4B1F41">
            <w:pPr>
              <w:snapToGrid w:val="0"/>
              <w:spacing w:before="120"/>
              <w:jc w:val="center"/>
              <w:rPr>
                <w:rFonts w:hint="eastAsia" w:eastAsia="宋体"/>
                <w:lang w:val="en-US" w:eastAsia="zh-CN"/>
              </w:rPr>
            </w:pPr>
            <w:r>
              <w:rPr>
                <w:rFonts w:hint="eastAsia"/>
                <w:lang w:val="en-US" w:eastAsia="zh-CN"/>
              </w:rPr>
              <w:t>主持</w:t>
            </w:r>
          </w:p>
        </w:tc>
      </w:tr>
      <w:tr w14:paraId="1178C114">
        <w:trPr>
          <w:trHeight w:val="457" w:hRule="atLeast"/>
        </w:trPr>
        <w:tc>
          <w:tcPr>
            <w:tcW w:w="248" w:type="pct"/>
            <w:vMerge w:val="continue"/>
            <w:tcBorders>
              <w:top w:val="single" w:color="auto" w:sz="8" w:space="0"/>
              <w:left w:val="single" w:color="auto" w:sz="8" w:space="0"/>
              <w:bottom w:val="single" w:color="auto" w:sz="8" w:space="0"/>
              <w:right w:val="single" w:color="auto" w:sz="8" w:space="0"/>
            </w:tcBorders>
            <w:vAlign w:val="center"/>
          </w:tcPr>
          <w:p w14:paraId="73FBF669">
            <w:pPr>
              <w:widowControl/>
              <w:jc w:val="left"/>
              <w:rPr>
                <w:rFonts w:ascii="仿宋_GB2312" w:hAnsi="仿宋" w:eastAsia="仿宋_GB2312"/>
                <w:sz w:val="28"/>
                <w:szCs w:val="28"/>
              </w:rPr>
            </w:pPr>
          </w:p>
        </w:tc>
        <w:tc>
          <w:tcPr>
            <w:tcW w:w="344" w:type="pct"/>
            <w:tcBorders>
              <w:top w:val="single" w:color="auto" w:sz="8" w:space="0"/>
              <w:left w:val="single" w:color="auto" w:sz="8" w:space="0"/>
              <w:bottom w:val="single" w:color="auto" w:sz="8" w:space="0"/>
              <w:right w:val="single" w:color="auto" w:sz="8" w:space="0"/>
            </w:tcBorders>
            <w:vAlign w:val="center"/>
          </w:tcPr>
          <w:p w14:paraId="3B8E5443">
            <w:pPr>
              <w:snapToGrid w:val="0"/>
              <w:spacing w:before="120"/>
              <w:jc w:val="center"/>
              <w:rPr>
                <w:rFonts w:hint="eastAsia" w:eastAsia="宋体"/>
                <w:lang w:val="en-US" w:eastAsia="zh-CN"/>
              </w:rPr>
            </w:pPr>
            <w:r>
              <w:rPr>
                <w:rFonts w:hint="eastAsia"/>
                <w:lang w:val="en-US" w:eastAsia="zh-CN"/>
              </w:rPr>
              <w:t>3</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16C9A1DC">
            <w:pPr>
              <w:snapToGrid w:val="0"/>
              <w:spacing w:before="120"/>
              <w:jc w:val="left"/>
            </w:pPr>
            <w:r>
              <w:rPr>
                <w:rFonts w:eastAsia="楷体"/>
                <w:color w:val="3F3F3F"/>
                <w:sz w:val="24"/>
              </w:rPr>
              <w:t>SIRT1介导线粒体自噬在运动预防和减轻AD中的作用机制(批准号:40500-20104-222290)</w:t>
            </w: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1E82C433">
            <w:pPr>
              <w:snapToGrid w:val="0"/>
              <w:spacing w:before="120"/>
              <w:jc w:val="center"/>
            </w:pPr>
            <w:r>
              <w:rPr>
                <w:rFonts w:eastAsia="楷体"/>
                <w:color w:val="3F3F3F"/>
                <w:sz w:val="24"/>
              </w:rPr>
              <w:t>中央高校基本科研业务费专项资金</w:t>
            </w: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54E7FA3D">
            <w:pPr>
              <w:snapToGrid w:val="0"/>
              <w:spacing w:before="120"/>
              <w:jc w:val="center"/>
            </w:pPr>
            <w:r>
              <w:rPr>
                <w:rFonts w:hint="eastAsia"/>
              </w:rPr>
              <w:t>2020.12-2023.07</w:t>
            </w: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3A3897DF">
            <w:pPr>
              <w:snapToGrid w:val="0"/>
              <w:spacing w:before="120"/>
              <w:jc w:val="center"/>
            </w:pPr>
            <w:r>
              <w:rPr>
                <w:rFonts w:hint="eastAsia"/>
              </w:rPr>
              <w:t>10万元</w:t>
            </w:r>
          </w:p>
        </w:tc>
        <w:tc>
          <w:tcPr>
            <w:tcW w:w="405" w:type="pct"/>
            <w:tcBorders>
              <w:top w:val="single" w:color="auto" w:sz="8" w:space="0"/>
              <w:left w:val="single" w:color="auto" w:sz="8" w:space="0"/>
              <w:bottom w:val="single" w:color="auto" w:sz="8" w:space="0"/>
              <w:right w:val="single" w:color="auto" w:sz="8" w:space="0"/>
            </w:tcBorders>
            <w:vAlign w:val="center"/>
          </w:tcPr>
          <w:p w14:paraId="65975AA6">
            <w:pPr>
              <w:snapToGrid w:val="0"/>
              <w:spacing w:before="120"/>
              <w:jc w:val="center"/>
            </w:pPr>
            <w:r>
              <w:rPr>
                <w:rFonts w:hint="eastAsia"/>
              </w:rPr>
              <w:t>主持</w:t>
            </w:r>
          </w:p>
        </w:tc>
      </w:tr>
      <w:tr w14:paraId="629FEF66">
        <w:trPr>
          <w:trHeight w:val="411" w:hRule="atLeast"/>
        </w:trPr>
        <w:tc>
          <w:tcPr>
            <w:tcW w:w="248" w:type="pct"/>
            <w:vMerge w:val="continue"/>
            <w:tcBorders>
              <w:top w:val="single" w:color="auto" w:sz="8" w:space="0"/>
              <w:left w:val="single" w:color="auto" w:sz="8" w:space="0"/>
              <w:bottom w:val="single" w:color="auto" w:sz="8" w:space="0"/>
              <w:right w:val="single" w:color="auto" w:sz="8" w:space="0"/>
            </w:tcBorders>
            <w:vAlign w:val="center"/>
          </w:tcPr>
          <w:p w14:paraId="3210A900">
            <w:pPr>
              <w:widowControl/>
              <w:jc w:val="left"/>
              <w:rPr>
                <w:rFonts w:ascii="仿宋_GB2312" w:hAnsi="仿宋" w:eastAsia="仿宋_GB2312"/>
                <w:sz w:val="28"/>
                <w:szCs w:val="28"/>
              </w:rPr>
            </w:pPr>
          </w:p>
        </w:tc>
        <w:tc>
          <w:tcPr>
            <w:tcW w:w="344" w:type="pct"/>
            <w:tcBorders>
              <w:top w:val="single" w:color="auto" w:sz="8" w:space="0"/>
              <w:left w:val="single" w:color="auto" w:sz="8" w:space="0"/>
              <w:bottom w:val="single" w:color="auto" w:sz="8" w:space="0"/>
              <w:right w:val="single" w:color="auto" w:sz="8" w:space="0"/>
            </w:tcBorders>
            <w:vAlign w:val="center"/>
          </w:tcPr>
          <w:p w14:paraId="338FD7CE">
            <w:pPr>
              <w:snapToGrid w:val="0"/>
              <w:spacing w:before="120"/>
              <w:jc w:val="center"/>
              <w:rPr>
                <w:rFonts w:hint="default" w:eastAsia="宋体"/>
                <w:lang w:val="en-US" w:eastAsia="zh-CN"/>
              </w:rPr>
            </w:pPr>
            <w:r>
              <w:rPr>
                <w:rFonts w:hint="eastAsia"/>
                <w:lang w:val="en-US" w:eastAsia="zh-CN"/>
              </w:rPr>
              <w:t>4</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1A6C1880">
            <w:pPr>
              <w:snapToGrid w:val="0"/>
              <w:spacing w:before="120"/>
              <w:jc w:val="left"/>
            </w:pPr>
            <w:r>
              <w:rPr>
                <w:rFonts w:hint="eastAsia" w:eastAsia="楷体"/>
                <w:color w:val="3F3F3F"/>
                <w:sz w:val="24"/>
              </w:rPr>
              <w:t>黄河流域高质量发展视域下运动促进儿童青少年脑健康的机制与干预模式的构建研究（编号：2023RW108)</w:t>
            </w: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5DD8A0DC">
            <w:pPr>
              <w:snapToGrid w:val="0"/>
              <w:spacing w:before="120"/>
              <w:jc w:val="center"/>
            </w:pPr>
            <w:r>
              <w:rPr>
                <w:rFonts w:hint="eastAsia" w:eastAsia="楷体"/>
                <w:color w:val="3F3F3F"/>
                <w:sz w:val="24"/>
              </w:rPr>
              <w:t>山东省高等学校“青创团队计划”团队</w:t>
            </w: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23104BC5">
            <w:pPr>
              <w:snapToGrid w:val="0"/>
              <w:spacing w:before="120"/>
              <w:jc w:val="center"/>
            </w:pPr>
            <w:r>
              <w:rPr>
                <w:rFonts w:hint="eastAsia"/>
              </w:rPr>
              <w:t>2023.10-2026.12</w:t>
            </w: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5490AD19">
            <w:pPr>
              <w:snapToGrid w:val="0"/>
              <w:spacing w:before="120"/>
              <w:jc w:val="center"/>
            </w:pPr>
          </w:p>
        </w:tc>
        <w:tc>
          <w:tcPr>
            <w:tcW w:w="405" w:type="pct"/>
            <w:tcBorders>
              <w:top w:val="single" w:color="auto" w:sz="8" w:space="0"/>
              <w:left w:val="single" w:color="auto" w:sz="8" w:space="0"/>
              <w:bottom w:val="single" w:color="auto" w:sz="8" w:space="0"/>
              <w:right w:val="single" w:color="auto" w:sz="8" w:space="0"/>
            </w:tcBorders>
            <w:vAlign w:val="center"/>
          </w:tcPr>
          <w:p w14:paraId="0F7FDBAA">
            <w:pPr>
              <w:snapToGrid w:val="0"/>
              <w:spacing w:before="120"/>
              <w:jc w:val="center"/>
            </w:pPr>
            <w:r>
              <w:rPr>
                <w:rFonts w:hint="eastAsia"/>
              </w:rPr>
              <w:t>参与</w:t>
            </w:r>
          </w:p>
        </w:tc>
      </w:tr>
      <w:tr w14:paraId="66D48BBA">
        <w:tc>
          <w:tcPr>
            <w:tcW w:w="248" w:type="pct"/>
            <w:vMerge w:val="continue"/>
            <w:tcBorders>
              <w:top w:val="single" w:color="auto" w:sz="8" w:space="0"/>
              <w:left w:val="single" w:color="auto" w:sz="8" w:space="0"/>
              <w:bottom w:val="single" w:color="auto" w:sz="8" w:space="0"/>
              <w:right w:val="single" w:color="auto" w:sz="8" w:space="0"/>
            </w:tcBorders>
            <w:vAlign w:val="center"/>
          </w:tcPr>
          <w:p w14:paraId="1A590997">
            <w:pPr>
              <w:widowControl/>
              <w:jc w:val="left"/>
              <w:rPr>
                <w:rFonts w:ascii="仿宋_GB2312" w:hAnsi="仿宋" w:eastAsia="仿宋_GB2312"/>
                <w:sz w:val="28"/>
                <w:szCs w:val="28"/>
              </w:rPr>
            </w:pPr>
          </w:p>
        </w:tc>
        <w:tc>
          <w:tcPr>
            <w:tcW w:w="344" w:type="pct"/>
            <w:tcBorders>
              <w:top w:val="single" w:color="auto" w:sz="8" w:space="0"/>
              <w:left w:val="single" w:color="auto" w:sz="8" w:space="0"/>
              <w:bottom w:val="single" w:color="auto" w:sz="8" w:space="0"/>
              <w:right w:val="single" w:color="auto" w:sz="8" w:space="0"/>
            </w:tcBorders>
            <w:vAlign w:val="center"/>
          </w:tcPr>
          <w:p w14:paraId="4675E6C2">
            <w:pPr>
              <w:snapToGrid w:val="0"/>
              <w:spacing w:before="120"/>
              <w:jc w:val="center"/>
            </w:pP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23887869">
            <w:pPr>
              <w:snapToGrid w:val="0"/>
              <w:spacing w:before="120"/>
              <w:jc w:val="center"/>
            </w:pP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0511407E">
            <w:pPr>
              <w:snapToGrid w:val="0"/>
              <w:spacing w:before="120"/>
              <w:jc w:val="center"/>
            </w:pP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3FBBF9FD">
            <w:pPr>
              <w:snapToGrid w:val="0"/>
              <w:spacing w:before="120"/>
              <w:jc w:val="center"/>
            </w:pP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70AE03A7">
            <w:pPr>
              <w:snapToGrid w:val="0"/>
              <w:spacing w:before="120"/>
              <w:jc w:val="center"/>
            </w:pPr>
          </w:p>
        </w:tc>
        <w:tc>
          <w:tcPr>
            <w:tcW w:w="405" w:type="pct"/>
            <w:tcBorders>
              <w:top w:val="single" w:color="auto" w:sz="8" w:space="0"/>
              <w:left w:val="single" w:color="auto" w:sz="8" w:space="0"/>
              <w:bottom w:val="single" w:color="auto" w:sz="8" w:space="0"/>
              <w:right w:val="single" w:color="auto" w:sz="8" w:space="0"/>
            </w:tcBorders>
            <w:vAlign w:val="center"/>
          </w:tcPr>
          <w:p w14:paraId="06FDDBA6">
            <w:pPr>
              <w:snapToGrid w:val="0"/>
              <w:spacing w:before="120"/>
              <w:jc w:val="center"/>
            </w:pPr>
          </w:p>
        </w:tc>
      </w:tr>
      <w:tr w14:paraId="2A86CC3D">
        <w:tc>
          <w:tcPr>
            <w:tcW w:w="248" w:type="pct"/>
            <w:vMerge w:val="restart"/>
            <w:tcBorders>
              <w:top w:val="single" w:color="auto" w:sz="8" w:space="0"/>
              <w:left w:val="single" w:color="auto" w:sz="8" w:space="0"/>
              <w:right w:val="single" w:color="auto" w:sz="8" w:space="0"/>
            </w:tcBorders>
            <w:vAlign w:val="center"/>
          </w:tcPr>
          <w:p w14:paraId="77C33A38">
            <w:pPr>
              <w:widowControl/>
              <w:jc w:val="left"/>
              <w:rPr>
                <w:rFonts w:ascii="仿宋_GB2312" w:hAnsi="仿宋" w:eastAsia="仿宋_GB2312"/>
              </w:rPr>
            </w:pPr>
            <w:r>
              <w:rPr>
                <w:rFonts w:hint="eastAsia" w:ascii="仿宋_GB2312" w:hAnsi="仿宋" w:eastAsia="仿宋_GB2312"/>
              </w:rPr>
              <w:t>指导学生</w:t>
            </w:r>
            <w:r>
              <w:rPr>
                <w:rFonts w:ascii="仿宋_GB2312" w:hAnsi="仿宋" w:eastAsia="仿宋_GB2312"/>
              </w:rPr>
              <w:t>获奖</w:t>
            </w:r>
          </w:p>
        </w:tc>
        <w:tc>
          <w:tcPr>
            <w:tcW w:w="344" w:type="pct"/>
            <w:tcBorders>
              <w:top w:val="single" w:color="auto" w:sz="8" w:space="0"/>
              <w:left w:val="single" w:color="auto" w:sz="8" w:space="0"/>
              <w:bottom w:val="single" w:color="auto" w:sz="8" w:space="0"/>
              <w:right w:val="single" w:color="auto" w:sz="8" w:space="0"/>
            </w:tcBorders>
            <w:vAlign w:val="center"/>
          </w:tcPr>
          <w:p w14:paraId="5196AF26">
            <w:pPr>
              <w:snapToGrid w:val="0"/>
              <w:spacing w:before="120"/>
              <w:jc w:val="center"/>
            </w:pPr>
            <w:r>
              <w:rPr>
                <w:rFonts w:hint="eastAsia" w:ascii="仿宋_GB2312" w:hAnsi="仿宋" w:eastAsia="仿宋_GB2312"/>
              </w:rPr>
              <w:t>序号</w:t>
            </w: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5AD6AA56">
            <w:pPr>
              <w:snapToGrid w:val="0"/>
              <w:spacing w:before="120"/>
              <w:jc w:val="center"/>
            </w:pPr>
            <w:r>
              <w:rPr>
                <w:rFonts w:hint="eastAsia"/>
              </w:rPr>
              <w:t>获奖</w:t>
            </w:r>
            <w:r>
              <w:t>作品名称</w:t>
            </w: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0AB97A25">
            <w:pPr>
              <w:snapToGrid w:val="0"/>
              <w:spacing w:before="120"/>
              <w:jc w:val="center"/>
            </w:pPr>
            <w:r>
              <w:rPr>
                <w:rFonts w:hint="eastAsia"/>
              </w:rPr>
              <w:t>奖励</w:t>
            </w:r>
            <w:r>
              <w:t>类别</w:t>
            </w: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551410FD">
            <w:pPr>
              <w:snapToGrid w:val="0"/>
              <w:spacing w:before="120"/>
              <w:jc w:val="center"/>
            </w:pPr>
            <w:r>
              <w:rPr>
                <w:rFonts w:hint="eastAsia"/>
              </w:rPr>
              <w:t>获奖</w:t>
            </w:r>
            <w:r>
              <w:t>等级</w:t>
            </w: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062176C2">
            <w:pPr>
              <w:snapToGrid w:val="0"/>
              <w:spacing w:before="120"/>
              <w:jc w:val="center"/>
            </w:pPr>
            <w:r>
              <w:rPr>
                <w:rFonts w:hint="eastAsia"/>
              </w:rPr>
              <w:t>获奖</w:t>
            </w:r>
            <w:r>
              <w:t>时间</w:t>
            </w:r>
          </w:p>
        </w:tc>
        <w:tc>
          <w:tcPr>
            <w:tcW w:w="405" w:type="pct"/>
            <w:tcBorders>
              <w:top w:val="single" w:color="auto" w:sz="8" w:space="0"/>
              <w:left w:val="single" w:color="auto" w:sz="8" w:space="0"/>
              <w:bottom w:val="single" w:color="auto" w:sz="8" w:space="0"/>
              <w:right w:val="single" w:color="auto" w:sz="8" w:space="0"/>
            </w:tcBorders>
            <w:vAlign w:val="center"/>
          </w:tcPr>
          <w:p w14:paraId="1FF00107">
            <w:pPr>
              <w:snapToGrid w:val="0"/>
              <w:spacing w:before="120"/>
              <w:jc w:val="center"/>
            </w:pPr>
            <w:r>
              <w:rPr>
                <w:rFonts w:hint="eastAsia" w:ascii="仿宋_GB2312" w:hAnsi="仿宋" w:eastAsia="仿宋_GB2312"/>
              </w:rPr>
              <w:t>本人承担任务</w:t>
            </w:r>
          </w:p>
        </w:tc>
      </w:tr>
      <w:tr w14:paraId="4532D28D">
        <w:tc>
          <w:tcPr>
            <w:tcW w:w="248" w:type="pct"/>
            <w:vMerge w:val="continue"/>
            <w:tcBorders>
              <w:left w:val="single" w:color="auto" w:sz="8" w:space="0"/>
              <w:right w:val="single" w:color="auto" w:sz="8" w:space="0"/>
            </w:tcBorders>
            <w:vAlign w:val="center"/>
          </w:tcPr>
          <w:p w14:paraId="46A55CAA">
            <w:pPr>
              <w:widowControl/>
              <w:jc w:val="left"/>
              <w:rPr>
                <w:rFonts w:ascii="仿宋_GB2312" w:hAnsi="仿宋" w:eastAsia="仿宋_GB2312"/>
                <w:sz w:val="28"/>
                <w:szCs w:val="28"/>
              </w:rPr>
            </w:pPr>
          </w:p>
        </w:tc>
        <w:tc>
          <w:tcPr>
            <w:tcW w:w="344" w:type="pct"/>
            <w:tcBorders>
              <w:top w:val="single" w:color="auto" w:sz="8" w:space="0"/>
              <w:left w:val="single" w:color="auto" w:sz="8" w:space="0"/>
              <w:bottom w:val="single" w:color="auto" w:sz="8" w:space="0"/>
              <w:right w:val="single" w:color="auto" w:sz="8" w:space="0"/>
            </w:tcBorders>
            <w:vAlign w:val="center"/>
          </w:tcPr>
          <w:p w14:paraId="1FD84874">
            <w:pPr>
              <w:snapToGrid w:val="0"/>
              <w:spacing w:before="120"/>
              <w:jc w:val="center"/>
            </w:pP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68A5A83C">
            <w:pPr>
              <w:snapToGrid w:val="0"/>
              <w:spacing w:before="120"/>
              <w:jc w:val="center"/>
            </w:pP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357D3D56">
            <w:pPr>
              <w:snapToGrid w:val="0"/>
              <w:spacing w:before="120"/>
              <w:jc w:val="center"/>
            </w:pP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55DF1CC3">
            <w:pPr>
              <w:snapToGrid w:val="0"/>
              <w:spacing w:before="120"/>
              <w:jc w:val="center"/>
            </w:pP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0C65286E">
            <w:pPr>
              <w:snapToGrid w:val="0"/>
              <w:spacing w:before="120"/>
              <w:jc w:val="center"/>
            </w:pPr>
          </w:p>
        </w:tc>
        <w:tc>
          <w:tcPr>
            <w:tcW w:w="405" w:type="pct"/>
            <w:tcBorders>
              <w:top w:val="single" w:color="auto" w:sz="8" w:space="0"/>
              <w:left w:val="single" w:color="auto" w:sz="8" w:space="0"/>
              <w:bottom w:val="single" w:color="auto" w:sz="8" w:space="0"/>
              <w:right w:val="single" w:color="auto" w:sz="8" w:space="0"/>
            </w:tcBorders>
            <w:vAlign w:val="center"/>
          </w:tcPr>
          <w:p w14:paraId="68ACCAFA">
            <w:pPr>
              <w:snapToGrid w:val="0"/>
              <w:spacing w:before="120"/>
              <w:jc w:val="center"/>
            </w:pPr>
          </w:p>
        </w:tc>
      </w:tr>
      <w:tr w14:paraId="1772D054">
        <w:tc>
          <w:tcPr>
            <w:tcW w:w="248" w:type="pct"/>
            <w:vMerge w:val="continue"/>
            <w:tcBorders>
              <w:left w:val="single" w:color="auto" w:sz="8" w:space="0"/>
              <w:bottom w:val="single" w:color="auto" w:sz="8" w:space="0"/>
              <w:right w:val="single" w:color="auto" w:sz="8" w:space="0"/>
            </w:tcBorders>
            <w:vAlign w:val="center"/>
          </w:tcPr>
          <w:p w14:paraId="7EF66320">
            <w:pPr>
              <w:widowControl/>
              <w:jc w:val="left"/>
              <w:rPr>
                <w:rFonts w:ascii="仿宋_GB2312" w:hAnsi="仿宋" w:eastAsia="仿宋_GB2312"/>
                <w:sz w:val="28"/>
                <w:szCs w:val="28"/>
              </w:rPr>
            </w:pPr>
          </w:p>
        </w:tc>
        <w:tc>
          <w:tcPr>
            <w:tcW w:w="344" w:type="pct"/>
            <w:tcBorders>
              <w:top w:val="single" w:color="auto" w:sz="8" w:space="0"/>
              <w:left w:val="single" w:color="auto" w:sz="8" w:space="0"/>
              <w:bottom w:val="single" w:color="auto" w:sz="8" w:space="0"/>
              <w:right w:val="single" w:color="auto" w:sz="8" w:space="0"/>
            </w:tcBorders>
            <w:vAlign w:val="center"/>
          </w:tcPr>
          <w:p w14:paraId="5186D581">
            <w:pPr>
              <w:snapToGrid w:val="0"/>
              <w:spacing w:before="120"/>
              <w:jc w:val="center"/>
            </w:pPr>
          </w:p>
        </w:tc>
        <w:tc>
          <w:tcPr>
            <w:tcW w:w="1901" w:type="pct"/>
            <w:gridSpan w:val="4"/>
            <w:tcBorders>
              <w:top w:val="single" w:color="auto" w:sz="8" w:space="0"/>
              <w:left w:val="single" w:color="auto" w:sz="8" w:space="0"/>
              <w:bottom w:val="single" w:color="auto" w:sz="8" w:space="0"/>
              <w:right w:val="single" w:color="auto" w:sz="8" w:space="0"/>
            </w:tcBorders>
            <w:vAlign w:val="center"/>
          </w:tcPr>
          <w:p w14:paraId="78315A82">
            <w:pPr>
              <w:snapToGrid w:val="0"/>
              <w:spacing w:before="120"/>
              <w:jc w:val="center"/>
            </w:pPr>
          </w:p>
        </w:tc>
        <w:tc>
          <w:tcPr>
            <w:tcW w:w="675" w:type="pct"/>
            <w:gridSpan w:val="3"/>
            <w:tcBorders>
              <w:top w:val="single" w:color="auto" w:sz="8" w:space="0"/>
              <w:left w:val="single" w:color="auto" w:sz="8" w:space="0"/>
              <w:bottom w:val="single" w:color="auto" w:sz="8" w:space="0"/>
              <w:right w:val="single" w:color="auto" w:sz="8" w:space="0"/>
            </w:tcBorders>
            <w:vAlign w:val="center"/>
          </w:tcPr>
          <w:p w14:paraId="33882A89">
            <w:pPr>
              <w:snapToGrid w:val="0"/>
              <w:spacing w:before="120"/>
              <w:jc w:val="center"/>
            </w:pPr>
          </w:p>
        </w:tc>
        <w:tc>
          <w:tcPr>
            <w:tcW w:w="833" w:type="pct"/>
            <w:gridSpan w:val="2"/>
            <w:tcBorders>
              <w:top w:val="single" w:color="auto" w:sz="8" w:space="0"/>
              <w:left w:val="single" w:color="auto" w:sz="8" w:space="0"/>
              <w:bottom w:val="single" w:color="auto" w:sz="8" w:space="0"/>
              <w:right w:val="single" w:color="auto" w:sz="8" w:space="0"/>
            </w:tcBorders>
            <w:vAlign w:val="center"/>
          </w:tcPr>
          <w:p w14:paraId="56CA234C">
            <w:pPr>
              <w:snapToGrid w:val="0"/>
              <w:spacing w:before="120"/>
              <w:jc w:val="center"/>
            </w:pPr>
          </w:p>
        </w:tc>
        <w:tc>
          <w:tcPr>
            <w:tcW w:w="590" w:type="pct"/>
            <w:gridSpan w:val="2"/>
            <w:tcBorders>
              <w:top w:val="single" w:color="auto" w:sz="8" w:space="0"/>
              <w:left w:val="single" w:color="auto" w:sz="8" w:space="0"/>
              <w:bottom w:val="single" w:color="auto" w:sz="8" w:space="0"/>
              <w:right w:val="single" w:color="auto" w:sz="8" w:space="0"/>
            </w:tcBorders>
            <w:vAlign w:val="center"/>
          </w:tcPr>
          <w:p w14:paraId="0CBADDDD">
            <w:pPr>
              <w:snapToGrid w:val="0"/>
              <w:spacing w:before="120"/>
              <w:jc w:val="center"/>
            </w:pPr>
          </w:p>
        </w:tc>
        <w:tc>
          <w:tcPr>
            <w:tcW w:w="405" w:type="pct"/>
            <w:tcBorders>
              <w:top w:val="single" w:color="auto" w:sz="8" w:space="0"/>
              <w:left w:val="single" w:color="auto" w:sz="8" w:space="0"/>
              <w:bottom w:val="single" w:color="auto" w:sz="8" w:space="0"/>
              <w:right w:val="single" w:color="auto" w:sz="8" w:space="0"/>
            </w:tcBorders>
            <w:vAlign w:val="center"/>
          </w:tcPr>
          <w:p w14:paraId="2230EE41">
            <w:pPr>
              <w:snapToGrid w:val="0"/>
              <w:spacing w:before="120"/>
              <w:jc w:val="center"/>
            </w:pPr>
          </w:p>
        </w:tc>
      </w:tr>
    </w:tbl>
    <w:p w14:paraId="36CDF737"/>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B0604020202020204"/>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Times New Roman Bold">
    <w:panose1 w:val="02020603050405020304"/>
    <w:charset w:val="00"/>
    <w:family w:val="auto"/>
    <w:pitch w:val="default"/>
    <w:sig w:usb0="E0002AEF" w:usb1="C0007841"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880B0">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89535" cy="230505"/>
              <wp:effectExtent l="0" t="0" r="3175" b="0"/>
              <wp:wrapNone/>
              <wp:docPr id="2" name="文本框 2054"/>
              <wp:cNvGraphicFramePr/>
              <a:graphic xmlns:a="http://schemas.openxmlformats.org/drawingml/2006/main">
                <a:graphicData uri="http://schemas.microsoft.com/office/word/2010/wordprocessingShape">
                  <wps:wsp>
                    <wps:cNvSpPr txBox="1">
                      <a:spLocks noChangeArrowheads="1"/>
                    </wps:cNvSpPr>
                    <wps:spPr bwMode="auto">
                      <a:xfrm>
                        <a:off x="0" y="0"/>
                        <a:ext cx="89535" cy="230505"/>
                      </a:xfrm>
                      <a:prstGeom prst="rect">
                        <a:avLst/>
                      </a:prstGeom>
                      <a:noFill/>
                      <a:ln>
                        <a:noFill/>
                      </a:ln>
                    </wps:spPr>
                    <wps:txbx>
                      <w:txbxContent>
                        <w:p w14:paraId="2F0F6EC4">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2054" o:spid="_x0000_s1026" o:spt="202" type="#_x0000_t202" style="position:absolute;left:0pt;margin-top:0pt;height:18.15pt;width:7.05pt;mso-position-horizontal:right;mso-position-horizontal-relative:margin;mso-wrap-style:none;z-index:251659264;mso-width-relative:page;mso-height-relative:page;" filled="f" stroked="f" coordsize="21600,21600" o:gfxdata="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bql7DRAAAAAwEAAA8AAAAAAAAAAQAgAAAAIgAAAGRy&#10;cy9kb3ducmV2LnhtbFBLAQIUABQAAAAIAIdO4kB7KQ76DAIAAAQEAAAOAAAAAAAAAAEAIAAAACAB&#10;AABkcnMvZTJvRG9jLnhtbFBLBQYAAAAABgAGAFkBAACeBQAAAAA=&#10;">
              <v:fill on="f" focussize="0,0"/>
              <v:stroke on="f"/>
              <v:imagedata o:title=""/>
              <o:lock v:ext="edit" aspectratio="f"/>
              <v:textbox inset="0mm,0mm,0mm,0mm" style="mso-fit-shape-to-text:t;">
                <w:txbxContent>
                  <w:p w14:paraId="2F0F6EC4">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953D8">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hNDI1YWExMDRjMGVmMDkzNjM2OGU1NjFhYzIzMmUifQ=="/>
  </w:docVars>
  <w:rsids>
    <w:rsidRoot w:val="002A5BA7"/>
    <w:rsid w:val="000167CD"/>
    <w:rsid w:val="00032034"/>
    <w:rsid w:val="000B4A28"/>
    <w:rsid w:val="00180597"/>
    <w:rsid w:val="002A5BA7"/>
    <w:rsid w:val="002C1B4E"/>
    <w:rsid w:val="00344148"/>
    <w:rsid w:val="00346BA0"/>
    <w:rsid w:val="003A3035"/>
    <w:rsid w:val="00470077"/>
    <w:rsid w:val="00524BFD"/>
    <w:rsid w:val="00555689"/>
    <w:rsid w:val="0057698D"/>
    <w:rsid w:val="006E0CD5"/>
    <w:rsid w:val="0080792B"/>
    <w:rsid w:val="008B032A"/>
    <w:rsid w:val="008F58B9"/>
    <w:rsid w:val="0094098C"/>
    <w:rsid w:val="00A1179C"/>
    <w:rsid w:val="00A932A3"/>
    <w:rsid w:val="00B558FF"/>
    <w:rsid w:val="00E07400"/>
    <w:rsid w:val="00E8281C"/>
    <w:rsid w:val="00F15139"/>
    <w:rsid w:val="00FB5874"/>
    <w:rsid w:val="27FFD5FA"/>
    <w:rsid w:val="65FF9B01"/>
    <w:rsid w:val="7D49BD91"/>
    <w:rsid w:val="7FEB030D"/>
    <w:rsid w:val="7FF70BE2"/>
    <w:rsid w:val="F8F31DE1"/>
    <w:rsid w:val="FD97510A"/>
    <w:rsid w:val="FF7CEE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1"/>
    <w:unhideWhenUsed/>
    <w:qFormat/>
    <w:uiPriority w:val="99"/>
    <w:pPr>
      <w:jc w:val="center"/>
    </w:pPr>
    <w:rPr>
      <w:rFonts w:ascii="宋体"/>
      <w:sz w:val="44"/>
      <w:szCs w:val="24"/>
    </w:rPr>
  </w:style>
  <w:style w:type="paragraph" w:styleId="3">
    <w:name w:val="Balloon Text"/>
    <w:basedOn w:val="1"/>
    <w:link w:val="13"/>
    <w:unhideWhenUsed/>
    <w:qFormat/>
    <w:uiPriority w:val="99"/>
    <w:rPr>
      <w:sz w:val="18"/>
      <w:szCs w:val="18"/>
    </w:rPr>
  </w:style>
  <w:style w:type="paragraph" w:styleId="4">
    <w:name w:val="footer"/>
    <w:basedOn w:val="1"/>
    <w:next w:val="5"/>
    <w:link w:val="9"/>
    <w:unhideWhenUsed/>
    <w:qFormat/>
    <w:uiPriority w:val="0"/>
    <w:pPr>
      <w:tabs>
        <w:tab w:val="center" w:pos="4153"/>
        <w:tab w:val="right" w:pos="8306"/>
      </w:tabs>
      <w:snapToGrid w:val="0"/>
      <w:jc w:val="left"/>
    </w:pPr>
    <w:rPr>
      <w:sz w:val="18"/>
      <w:szCs w:val="18"/>
    </w:rPr>
  </w:style>
  <w:style w:type="paragraph" w:styleId="5">
    <w:name w:val="Normal (Web)"/>
    <w:basedOn w:val="1"/>
    <w:unhideWhenUsed/>
    <w:qFormat/>
    <w:uiPriority w:val="99"/>
    <w:rPr>
      <w:sz w:val="24"/>
      <w:szCs w:val="24"/>
    </w:rPr>
  </w:style>
  <w:style w:type="paragraph" w:styleId="6">
    <w:name w:val="header"/>
    <w:basedOn w:val="1"/>
    <w:link w:val="10"/>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9">
    <w:name w:val="页脚 字符"/>
    <w:basedOn w:val="8"/>
    <w:link w:val="4"/>
    <w:qFormat/>
    <w:uiPriority w:val="0"/>
    <w:rPr>
      <w:rFonts w:ascii="Times New Roman" w:hAnsi="Times New Roman" w:eastAsia="宋体" w:cs="Times New Roman"/>
      <w:sz w:val="18"/>
      <w:szCs w:val="18"/>
    </w:rPr>
  </w:style>
  <w:style w:type="character" w:customStyle="1" w:styleId="10">
    <w:name w:val="页眉 字符"/>
    <w:basedOn w:val="8"/>
    <w:link w:val="6"/>
    <w:qFormat/>
    <w:uiPriority w:val="0"/>
    <w:rPr>
      <w:rFonts w:ascii="Times New Roman" w:hAnsi="Times New Roman" w:eastAsia="宋体" w:cs="Times New Roman"/>
      <w:sz w:val="18"/>
      <w:szCs w:val="21"/>
    </w:rPr>
  </w:style>
  <w:style w:type="character" w:customStyle="1" w:styleId="11">
    <w:name w:val="正文文本 字符"/>
    <w:basedOn w:val="8"/>
    <w:link w:val="2"/>
    <w:qFormat/>
    <w:uiPriority w:val="99"/>
    <w:rPr>
      <w:rFonts w:ascii="宋体" w:hAnsi="Times New Roman" w:eastAsia="宋体" w:cs="Times New Roman"/>
      <w:sz w:val="44"/>
      <w:szCs w:val="24"/>
    </w:rPr>
  </w:style>
  <w:style w:type="paragraph" w:customStyle="1" w:styleId="12">
    <w:name w:val="默认段落字体 Para Char Char Char Char"/>
    <w:basedOn w:val="1"/>
    <w:qFormat/>
    <w:uiPriority w:val="0"/>
    <w:rPr>
      <w:sz w:val="32"/>
    </w:rPr>
  </w:style>
  <w:style w:type="character" w:customStyle="1" w:styleId="13">
    <w:name w:val="批注框文本 字符"/>
    <w:basedOn w:val="8"/>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.~WRD0001</Template>
  <Company>Microsoft</Company>
  <Pages>3</Pages>
  <Words>285</Words>
  <Characters>1625</Characters>
  <Lines>13</Lines>
  <Paragraphs>3</Paragraphs>
  <TotalTime>3</TotalTime>
  <ScaleCrop>false</ScaleCrop>
  <LinksUpToDate>false</LinksUpToDate>
  <CharactersWithSpaces>1907</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2022-10-22T20:48:00Z</dcterms:created>
  <dc:creator>lenovo</dc:creator>
  <cp:lastModifiedBy>赵娜</cp:lastModifiedBy>
  <dcterms:modified xsi:type="dcterms:W3CDTF">2025-09-30T05:51:49Z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50B55A5B1F283B40E9438B66697BEDF2_42</vt:lpwstr>
  </property>
</Properties>
</file>